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D50C5D">
      <w:pPr>
        <w:pStyle w:val="Titre"/>
        <w:ind w:left="426"/>
      </w:pPr>
    </w:p>
    <w:p w14:paraId="513FFDAB" w14:textId="77777777" w:rsidR="00F700E3" w:rsidRDefault="00F700E3" w:rsidP="00930FE0">
      <w:pPr>
        <w:pStyle w:val="Titre"/>
      </w:pPr>
    </w:p>
    <w:p w14:paraId="1EF375B2" w14:textId="77777777" w:rsidR="00F700E3" w:rsidRPr="00F700E3" w:rsidRDefault="00F700E3" w:rsidP="00D50C5D">
      <w:pPr>
        <w:pStyle w:val="Paragraphedebase"/>
        <w:jc w:val="left"/>
        <w:rPr>
          <w:rFonts w:asciiTheme="minorHAnsi" w:hAnsiTheme="minorHAnsi" w:cstheme="minorHAnsi"/>
        </w:rPr>
      </w:pPr>
      <w:bookmarkStart w:id="0" w:name="_Hlk149240016"/>
      <w:r w:rsidRPr="00F700E3">
        <w:rPr>
          <w:rFonts w:asciiTheme="minorHAnsi" w:hAnsiTheme="minorHAnsi" w:cstheme="minorHAnsi"/>
        </w:rPr>
        <w:t>POLE COMMUNICATION, RELATIONS INSTITUTIONNELLES ET COMMERCIALES</w:t>
      </w:r>
    </w:p>
    <w:bookmarkEnd w:id="0"/>
    <w:p w14:paraId="7CF6E8B4" w14:textId="77777777" w:rsidR="00F700E3" w:rsidRPr="00F700E3" w:rsidRDefault="00F700E3" w:rsidP="00D50C5D">
      <w:pPr>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6A4D9C8A" w:rsidR="00F700E3" w:rsidRPr="00F700E3" w:rsidRDefault="00F700E3" w:rsidP="00D50C5D">
      <w:pPr>
        <w:rPr>
          <w:rFonts w:asciiTheme="minorHAnsi" w:hAnsiTheme="minorHAnsi" w:cstheme="minorHAnsi"/>
          <w:sz w:val="22"/>
        </w:rPr>
      </w:pPr>
      <w:r w:rsidRPr="00F700E3">
        <w:rPr>
          <w:rFonts w:asciiTheme="minorHAnsi" w:hAnsiTheme="minorHAnsi" w:cstheme="minorHAnsi"/>
          <w:sz w:val="22"/>
        </w:rPr>
        <w:t>ZI de DEGRAD-DES-CANNE</w:t>
      </w:r>
      <w:r w:rsidR="007931BE">
        <w:rPr>
          <w:rFonts w:asciiTheme="minorHAnsi" w:hAnsiTheme="minorHAnsi" w:cstheme="minorHAnsi"/>
          <w:sz w:val="22"/>
        </w:rPr>
        <w:t>S</w:t>
      </w:r>
    </w:p>
    <w:p w14:paraId="6786AD2B" w14:textId="77777777" w:rsidR="00F700E3" w:rsidRPr="00F700E3" w:rsidRDefault="00F700E3" w:rsidP="00D50C5D">
      <w:pPr>
        <w:rPr>
          <w:rFonts w:asciiTheme="minorHAnsi" w:hAnsiTheme="minorHAnsi" w:cstheme="minorHAnsi"/>
          <w:sz w:val="22"/>
        </w:rPr>
      </w:pPr>
      <w:r w:rsidRPr="00F700E3">
        <w:rPr>
          <w:rFonts w:asciiTheme="minorHAnsi" w:hAnsiTheme="minorHAnsi" w:cstheme="minorHAnsi"/>
          <w:sz w:val="22"/>
        </w:rPr>
        <w:t>97354 REMIRE-MONTJOLY</w:t>
      </w:r>
    </w:p>
    <w:p w14:paraId="34AE45A8" w14:textId="77777777" w:rsidR="00F700E3" w:rsidRPr="0081719C" w:rsidRDefault="00F700E3" w:rsidP="00D50C5D"/>
    <w:p w14:paraId="1CB2FB40" w14:textId="77777777" w:rsidR="00F700E3" w:rsidRPr="0081719C" w:rsidRDefault="00F700E3" w:rsidP="00D50C5D"/>
    <w:p w14:paraId="195D8917" w14:textId="77777777" w:rsidR="00F700E3" w:rsidRPr="0081719C" w:rsidRDefault="00F700E3" w:rsidP="00D50C5D"/>
    <w:p w14:paraId="3460EBBB" w14:textId="77777777" w:rsidR="00F700E3" w:rsidRPr="0081719C" w:rsidRDefault="00F700E3" w:rsidP="00D50C5D">
      <w:pPr>
        <w:pStyle w:val="Corpsdetexte"/>
      </w:pPr>
    </w:p>
    <w:p w14:paraId="05403D81" w14:textId="77777777" w:rsidR="00F700E3" w:rsidRPr="0081719C" w:rsidRDefault="00F700E3" w:rsidP="00D50C5D">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9060"/>
      </w:tblGrid>
      <w:tr w:rsidR="00F700E3" w:rsidRPr="0081719C" w14:paraId="6E99D205" w14:textId="77777777" w:rsidTr="00422E93">
        <w:trPr>
          <w:trHeight w:val="832"/>
        </w:trPr>
        <w:tc>
          <w:tcPr>
            <w:tcW w:w="9212" w:type="dxa"/>
            <w:shd w:val="clear" w:color="auto" w:fill="B8CCE4" w:themeFill="accent1" w:themeFillTint="66"/>
          </w:tcPr>
          <w:p w14:paraId="2C224B59" w14:textId="77777777" w:rsidR="00AA7022" w:rsidRDefault="00AA7022" w:rsidP="00D50C5D">
            <w:pPr>
              <w:jc w:val="center"/>
            </w:pPr>
            <w:bookmarkStart w:id="1" w:name="_Hlk124941050"/>
            <w:r w:rsidRPr="00AA7022">
              <w:t xml:space="preserve">Cahier des Clauses Techniques Particulières </w:t>
            </w:r>
          </w:p>
          <w:p w14:paraId="44AAFC32" w14:textId="4AB4A3E9" w:rsidR="00F700E3" w:rsidRPr="0081719C" w:rsidRDefault="00F700E3" w:rsidP="00D50C5D">
            <w:pPr>
              <w:jc w:val="center"/>
            </w:pPr>
            <w:r w:rsidRPr="0081719C">
              <w:t>(</w:t>
            </w:r>
            <w:r w:rsidR="00AA7022">
              <w:t>C</w:t>
            </w:r>
            <w:r w:rsidRPr="0081719C">
              <w:t>.</w:t>
            </w:r>
            <w:r w:rsidR="00AA7022">
              <w:t>C.T.P</w:t>
            </w:r>
            <w:r w:rsidRPr="0081719C">
              <w:t>)</w:t>
            </w:r>
          </w:p>
        </w:tc>
      </w:tr>
    </w:tbl>
    <w:p w14:paraId="1E1AEB13" w14:textId="77777777" w:rsidR="00F700E3" w:rsidRDefault="00F700E3" w:rsidP="00D50C5D"/>
    <w:p w14:paraId="09B9090E" w14:textId="77777777" w:rsidR="00F700E3" w:rsidRPr="0081719C" w:rsidRDefault="00F700E3" w:rsidP="00D50C5D"/>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9040"/>
      </w:tblGrid>
      <w:tr w:rsidR="00F700E3" w:rsidRPr="0081719C" w14:paraId="6C6DA602" w14:textId="77777777" w:rsidTr="00422E93">
        <w:tc>
          <w:tcPr>
            <w:tcW w:w="9212" w:type="dxa"/>
            <w:shd w:val="clear" w:color="auto" w:fill="B8CCE4" w:themeFill="accent1" w:themeFillTint="66"/>
          </w:tcPr>
          <w:p w14:paraId="53410341" w14:textId="77777777" w:rsidR="006912B1" w:rsidRDefault="006912B1" w:rsidP="00D50C5D">
            <w:pPr>
              <w:pStyle w:val="En-tte"/>
              <w:jc w:val="center"/>
              <w:rPr>
                <w:b/>
                <w:bCs/>
              </w:rPr>
            </w:pPr>
          </w:p>
          <w:p w14:paraId="2E25DE5D" w14:textId="77777777" w:rsidR="006657C7" w:rsidRPr="00793E43" w:rsidRDefault="006657C7" w:rsidP="00D50C5D">
            <w:pPr>
              <w:pStyle w:val="En-tte"/>
              <w:jc w:val="center"/>
              <w:rPr>
                <w:b/>
                <w:bCs/>
              </w:rPr>
            </w:pPr>
            <w:r w:rsidRPr="00793E43">
              <w:rPr>
                <w:b/>
                <w:bCs/>
              </w:rPr>
              <w:t>« PESEE DES POSTES DU GRAND PORT MARITIME DE GUYANE »</w:t>
            </w:r>
          </w:p>
          <w:p w14:paraId="25ACACCB" w14:textId="4F7280A8" w:rsidR="006912B1" w:rsidRPr="006912B1" w:rsidRDefault="006912B1" w:rsidP="00D50C5D">
            <w:pPr>
              <w:pStyle w:val="En-tte"/>
              <w:tabs>
                <w:tab w:val="clear" w:pos="4536"/>
                <w:tab w:val="center" w:pos="5823"/>
              </w:tabs>
              <w:ind w:right="-1249"/>
              <w:jc w:val="center"/>
              <w:rPr>
                <w:b/>
                <w:bCs/>
              </w:rPr>
            </w:pPr>
          </w:p>
        </w:tc>
      </w:tr>
      <w:bookmarkEnd w:id="1"/>
    </w:tbl>
    <w:p w14:paraId="458698C2" w14:textId="77777777" w:rsidR="00F700E3" w:rsidRPr="0081719C" w:rsidRDefault="00F700E3" w:rsidP="00D50C5D"/>
    <w:p w14:paraId="462315C9" w14:textId="1846E296" w:rsidR="00D26F87" w:rsidRPr="00D26F87" w:rsidRDefault="00D26F87" w:rsidP="00D26F87">
      <w:pPr>
        <w:spacing w:after="200" w:line="276" w:lineRule="auto"/>
        <w:rPr>
          <w:i/>
          <w:iCs/>
          <w:smallCaps/>
          <w:lang w:val="en-US"/>
        </w:rPr>
      </w:pPr>
      <w:r>
        <w:rPr>
          <w:i/>
          <w:iCs/>
          <w:smallCaps/>
          <w:lang w:val="en-US"/>
        </w:rPr>
        <w:t xml:space="preserve">CCTP </w:t>
      </w:r>
      <w:r w:rsidRPr="00D26F87">
        <w:rPr>
          <w:i/>
          <w:iCs/>
          <w:smallCaps/>
          <w:lang w:val="en-US"/>
        </w:rPr>
        <w:t xml:space="preserve">GPM-G SG 25-03 </w:t>
      </w:r>
      <w:r>
        <w:rPr>
          <w:i/>
          <w:iCs/>
          <w:smallCaps/>
          <w:lang w:val="en-US"/>
        </w:rPr>
        <w:t xml:space="preserve">PESEE </w:t>
      </w:r>
      <w:r w:rsidRPr="00D26F87">
        <w:rPr>
          <w:i/>
          <w:iCs/>
          <w:smallCaps/>
          <w:lang w:val="en-US"/>
        </w:rPr>
        <w:t>RX</w:t>
      </w:r>
    </w:p>
    <w:p w14:paraId="31E9F027" w14:textId="57287526" w:rsidR="00F700E3" w:rsidRPr="00273DA1" w:rsidRDefault="00F700E3" w:rsidP="00D50C5D">
      <w:pPr>
        <w:spacing w:after="200" w:line="276" w:lineRule="auto"/>
        <w:rPr>
          <w:lang w:val="en-US"/>
        </w:rPr>
      </w:pPr>
      <w:r w:rsidRPr="00273DA1">
        <w:rPr>
          <w:lang w:val="en-US"/>
        </w:rPr>
        <w:br w:type="page"/>
      </w:r>
    </w:p>
    <w:p w14:paraId="039E5006" w14:textId="1CDDF079" w:rsidR="00993119" w:rsidRPr="00273DA1" w:rsidRDefault="00993119" w:rsidP="00D50C5D">
      <w:pPr>
        <w:rPr>
          <w:lang w:val="en-US"/>
        </w:rPr>
      </w:pPr>
      <w:bookmarkStart w:id="2" w:name="_Hlk49864682"/>
    </w:p>
    <w:p w14:paraId="21C7124D" w14:textId="77777777" w:rsidR="00AA7022" w:rsidRPr="00273DA1" w:rsidRDefault="00AA7022" w:rsidP="00D50C5D">
      <w:pPr>
        <w:rPr>
          <w:lang w:val="en-US"/>
        </w:rPr>
      </w:pPr>
    </w:p>
    <w:p w14:paraId="08F8DC95" w14:textId="77777777" w:rsidR="00AA7022" w:rsidRPr="00273DA1" w:rsidRDefault="00AA7022" w:rsidP="00D50C5D">
      <w:pPr>
        <w:rPr>
          <w:lang w:val="en-US"/>
        </w:rPr>
      </w:pPr>
    </w:p>
    <w:p w14:paraId="13CC7214" w14:textId="77777777" w:rsidR="00AA7022" w:rsidRPr="00273DA1" w:rsidRDefault="00AA7022" w:rsidP="00D50C5D">
      <w:pPr>
        <w:rPr>
          <w:lang w:val="en-US"/>
        </w:rPr>
      </w:pPr>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0B8F2D65" w:rsidR="00AA7022" w:rsidRDefault="00AA7022" w:rsidP="00D50C5D">
          <w:pPr>
            <w:pStyle w:val="En-ttedetabledesmatires"/>
          </w:pPr>
          <w:r>
            <w:t>Table des matières</w:t>
          </w:r>
        </w:p>
        <w:p w14:paraId="73C534A4" w14:textId="0D1793CB" w:rsidR="004C06F5" w:rsidRDefault="00AA7022">
          <w:pPr>
            <w:pStyle w:val="TM1"/>
            <w:rPr>
              <w:rFonts w:asciiTheme="minorHAnsi" w:eastAsiaTheme="minorEastAsia" w:hAnsiTheme="minorHAnsi" w:cstheme="minorBidi"/>
              <w:b w:val="0"/>
              <w:bCs w:val="0"/>
              <w:i w:val="0"/>
              <w:iCs w:val="0"/>
              <w:noProof/>
              <w:kern w:val="2"/>
              <w14:ligatures w14:val="standardContextual"/>
            </w:rPr>
          </w:pPr>
          <w:r>
            <w:fldChar w:fldCharType="begin"/>
          </w:r>
          <w:r>
            <w:instrText xml:space="preserve"> TOC \o "1-3" \h \z \u </w:instrText>
          </w:r>
          <w:r>
            <w:fldChar w:fldCharType="separate"/>
          </w:r>
          <w:hyperlink w:anchor="_Toc196213205" w:history="1">
            <w:r w:rsidR="004C06F5" w:rsidRPr="003C0058">
              <w:rPr>
                <w:rStyle w:val="Lienhypertexte"/>
                <w:noProof/>
              </w:rPr>
              <w:t>Article II.</w:t>
            </w:r>
            <w:r w:rsidR="004C06F5">
              <w:rPr>
                <w:rFonts w:asciiTheme="minorHAnsi" w:eastAsiaTheme="minorEastAsia" w:hAnsiTheme="minorHAnsi" w:cstheme="minorBidi"/>
                <w:b w:val="0"/>
                <w:bCs w:val="0"/>
                <w:i w:val="0"/>
                <w:iCs w:val="0"/>
                <w:noProof/>
                <w:kern w:val="2"/>
                <w14:ligatures w14:val="standardContextual"/>
              </w:rPr>
              <w:tab/>
            </w:r>
            <w:r w:rsidR="004C06F5" w:rsidRPr="003C0058">
              <w:rPr>
                <w:rStyle w:val="Lienhypertexte"/>
                <w:noProof/>
              </w:rPr>
              <w:t>LE CONTEXTE</w:t>
            </w:r>
            <w:r w:rsidR="004C06F5">
              <w:rPr>
                <w:noProof/>
                <w:webHidden/>
              </w:rPr>
              <w:tab/>
            </w:r>
            <w:r w:rsidR="004C06F5">
              <w:rPr>
                <w:noProof/>
                <w:webHidden/>
              </w:rPr>
              <w:fldChar w:fldCharType="begin"/>
            </w:r>
            <w:r w:rsidR="004C06F5">
              <w:rPr>
                <w:noProof/>
                <w:webHidden/>
              </w:rPr>
              <w:instrText xml:space="preserve"> PAGEREF _Toc196213205 \h </w:instrText>
            </w:r>
            <w:r w:rsidR="004C06F5">
              <w:rPr>
                <w:noProof/>
                <w:webHidden/>
              </w:rPr>
            </w:r>
            <w:r w:rsidR="004C06F5">
              <w:rPr>
                <w:noProof/>
                <w:webHidden/>
              </w:rPr>
              <w:fldChar w:fldCharType="separate"/>
            </w:r>
            <w:r w:rsidR="004C06F5">
              <w:rPr>
                <w:noProof/>
                <w:webHidden/>
              </w:rPr>
              <w:t>3</w:t>
            </w:r>
            <w:r w:rsidR="004C06F5">
              <w:rPr>
                <w:noProof/>
                <w:webHidden/>
              </w:rPr>
              <w:fldChar w:fldCharType="end"/>
            </w:r>
          </w:hyperlink>
        </w:p>
        <w:p w14:paraId="6F817275" w14:textId="09C299A0" w:rsidR="004C06F5" w:rsidRDefault="004C06F5">
          <w:pPr>
            <w:pStyle w:val="TM2"/>
            <w:tabs>
              <w:tab w:val="left" w:pos="160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96213206" w:history="1">
            <w:r w:rsidRPr="003C0058">
              <w:rPr>
                <w:rStyle w:val="Lienhypertexte"/>
                <w:noProof/>
                <w:lang w:val="fr-BE"/>
              </w:rPr>
              <w:t>Section 2.01</w:t>
            </w:r>
            <w:r>
              <w:rPr>
                <w:rFonts w:asciiTheme="minorHAnsi" w:eastAsiaTheme="minorEastAsia" w:hAnsiTheme="minorHAnsi" w:cstheme="minorBidi"/>
                <w:b w:val="0"/>
                <w:bCs w:val="0"/>
                <w:noProof/>
                <w:kern w:val="2"/>
                <w:sz w:val="24"/>
                <w:szCs w:val="24"/>
                <w14:ligatures w14:val="standardContextual"/>
              </w:rPr>
              <w:tab/>
            </w:r>
            <w:r w:rsidRPr="003C0058">
              <w:rPr>
                <w:rStyle w:val="Lienhypertexte"/>
                <w:noProof/>
                <w:lang w:val="fr-BE"/>
              </w:rPr>
              <w:t>Grand Port Maritime de la Guyane</w:t>
            </w:r>
            <w:r>
              <w:rPr>
                <w:noProof/>
                <w:webHidden/>
              </w:rPr>
              <w:tab/>
            </w:r>
            <w:r>
              <w:rPr>
                <w:noProof/>
                <w:webHidden/>
              </w:rPr>
              <w:fldChar w:fldCharType="begin"/>
            </w:r>
            <w:r>
              <w:rPr>
                <w:noProof/>
                <w:webHidden/>
              </w:rPr>
              <w:instrText xml:space="preserve"> PAGEREF _Toc196213206 \h </w:instrText>
            </w:r>
            <w:r>
              <w:rPr>
                <w:noProof/>
                <w:webHidden/>
              </w:rPr>
            </w:r>
            <w:r>
              <w:rPr>
                <w:noProof/>
                <w:webHidden/>
              </w:rPr>
              <w:fldChar w:fldCharType="separate"/>
            </w:r>
            <w:r>
              <w:rPr>
                <w:noProof/>
                <w:webHidden/>
              </w:rPr>
              <w:t>3</w:t>
            </w:r>
            <w:r>
              <w:rPr>
                <w:noProof/>
                <w:webHidden/>
              </w:rPr>
              <w:fldChar w:fldCharType="end"/>
            </w:r>
          </w:hyperlink>
        </w:p>
        <w:p w14:paraId="5410EE82" w14:textId="61FEE5BC" w:rsidR="004C06F5" w:rsidRDefault="004C06F5">
          <w:pPr>
            <w:pStyle w:val="TM2"/>
            <w:tabs>
              <w:tab w:val="left" w:pos="160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96213207" w:history="1">
            <w:r w:rsidRPr="003C0058">
              <w:rPr>
                <w:rStyle w:val="Lienhypertexte"/>
                <w:noProof/>
                <w:lang w:val="fr-BE"/>
              </w:rPr>
              <w:t>Section 2.02</w:t>
            </w:r>
            <w:r>
              <w:rPr>
                <w:rFonts w:asciiTheme="minorHAnsi" w:eastAsiaTheme="minorEastAsia" w:hAnsiTheme="minorHAnsi" w:cstheme="minorBidi"/>
                <w:b w:val="0"/>
                <w:bCs w:val="0"/>
                <w:noProof/>
                <w:kern w:val="2"/>
                <w:sz w:val="24"/>
                <w:szCs w:val="24"/>
                <w14:ligatures w14:val="standardContextual"/>
              </w:rPr>
              <w:tab/>
            </w:r>
            <w:r w:rsidRPr="003C0058">
              <w:rPr>
                <w:rStyle w:val="Lienhypertexte"/>
                <w:noProof/>
                <w:lang w:val="fr-BE"/>
              </w:rPr>
              <w:t>Eléments liés au dossier</w:t>
            </w:r>
            <w:r>
              <w:rPr>
                <w:noProof/>
                <w:webHidden/>
              </w:rPr>
              <w:tab/>
            </w:r>
            <w:r>
              <w:rPr>
                <w:noProof/>
                <w:webHidden/>
              </w:rPr>
              <w:fldChar w:fldCharType="begin"/>
            </w:r>
            <w:r>
              <w:rPr>
                <w:noProof/>
                <w:webHidden/>
              </w:rPr>
              <w:instrText xml:space="preserve"> PAGEREF _Toc196213207 \h </w:instrText>
            </w:r>
            <w:r>
              <w:rPr>
                <w:noProof/>
                <w:webHidden/>
              </w:rPr>
            </w:r>
            <w:r>
              <w:rPr>
                <w:noProof/>
                <w:webHidden/>
              </w:rPr>
              <w:fldChar w:fldCharType="separate"/>
            </w:r>
            <w:r>
              <w:rPr>
                <w:noProof/>
                <w:webHidden/>
              </w:rPr>
              <w:t>4</w:t>
            </w:r>
            <w:r>
              <w:rPr>
                <w:noProof/>
                <w:webHidden/>
              </w:rPr>
              <w:fldChar w:fldCharType="end"/>
            </w:r>
          </w:hyperlink>
        </w:p>
        <w:p w14:paraId="289AE2BF" w14:textId="5770ED16" w:rsidR="004C06F5" w:rsidRDefault="004C06F5">
          <w:pPr>
            <w:pStyle w:val="TM3"/>
            <w:tabs>
              <w:tab w:val="left" w:pos="1000"/>
              <w:tab w:val="right" w:leader="dot" w:pos="9060"/>
            </w:tabs>
            <w:rPr>
              <w:rFonts w:asciiTheme="minorHAnsi" w:eastAsiaTheme="minorEastAsia" w:hAnsiTheme="minorHAnsi" w:cstheme="minorBidi"/>
              <w:noProof/>
              <w:kern w:val="2"/>
              <w:sz w:val="24"/>
              <w:szCs w:val="24"/>
              <w14:ligatures w14:val="standardContextual"/>
            </w:rPr>
          </w:pPr>
          <w:hyperlink w:anchor="_Toc196213208" w:history="1">
            <w:r w:rsidRPr="003C0058">
              <w:rPr>
                <w:rStyle w:val="Lienhypertexte"/>
                <w:noProof/>
              </w:rPr>
              <w:t>(a)</w:t>
            </w:r>
            <w:r>
              <w:rPr>
                <w:rFonts w:asciiTheme="minorHAnsi" w:eastAsiaTheme="minorEastAsia" w:hAnsiTheme="minorHAnsi" w:cstheme="minorBidi"/>
                <w:noProof/>
                <w:kern w:val="2"/>
                <w:sz w:val="24"/>
                <w:szCs w:val="24"/>
                <w14:ligatures w14:val="standardContextual"/>
              </w:rPr>
              <w:tab/>
            </w:r>
            <w:r w:rsidRPr="003C0058">
              <w:rPr>
                <w:rStyle w:val="Lienhypertexte"/>
                <w:noProof/>
              </w:rPr>
              <w:t>Contexte du marché</w:t>
            </w:r>
            <w:r>
              <w:rPr>
                <w:noProof/>
                <w:webHidden/>
              </w:rPr>
              <w:tab/>
            </w:r>
            <w:r>
              <w:rPr>
                <w:noProof/>
                <w:webHidden/>
              </w:rPr>
              <w:fldChar w:fldCharType="begin"/>
            </w:r>
            <w:r>
              <w:rPr>
                <w:noProof/>
                <w:webHidden/>
              </w:rPr>
              <w:instrText xml:space="preserve"> PAGEREF _Toc196213208 \h </w:instrText>
            </w:r>
            <w:r>
              <w:rPr>
                <w:noProof/>
                <w:webHidden/>
              </w:rPr>
            </w:r>
            <w:r>
              <w:rPr>
                <w:noProof/>
                <w:webHidden/>
              </w:rPr>
              <w:fldChar w:fldCharType="separate"/>
            </w:r>
            <w:r>
              <w:rPr>
                <w:noProof/>
                <w:webHidden/>
              </w:rPr>
              <w:t>4</w:t>
            </w:r>
            <w:r>
              <w:rPr>
                <w:noProof/>
                <w:webHidden/>
              </w:rPr>
              <w:fldChar w:fldCharType="end"/>
            </w:r>
          </w:hyperlink>
        </w:p>
        <w:p w14:paraId="58F973FB" w14:textId="6BF6E7AC" w:rsidR="004C06F5" w:rsidRDefault="004C06F5">
          <w:pPr>
            <w:pStyle w:val="TM3"/>
            <w:tabs>
              <w:tab w:val="left" w:pos="1000"/>
              <w:tab w:val="right" w:leader="dot" w:pos="9060"/>
            </w:tabs>
            <w:rPr>
              <w:rFonts w:asciiTheme="minorHAnsi" w:eastAsiaTheme="minorEastAsia" w:hAnsiTheme="minorHAnsi" w:cstheme="minorBidi"/>
              <w:noProof/>
              <w:kern w:val="2"/>
              <w:sz w:val="24"/>
              <w:szCs w:val="24"/>
              <w14:ligatures w14:val="standardContextual"/>
            </w:rPr>
          </w:pPr>
          <w:hyperlink w:anchor="_Toc196213209" w:history="1">
            <w:r w:rsidRPr="003C0058">
              <w:rPr>
                <w:rStyle w:val="Lienhypertexte"/>
                <w:noProof/>
              </w:rPr>
              <w:t>(b)</w:t>
            </w:r>
            <w:r>
              <w:rPr>
                <w:rFonts w:asciiTheme="minorHAnsi" w:eastAsiaTheme="minorEastAsia" w:hAnsiTheme="minorHAnsi" w:cstheme="minorBidi"/>
                <w:noProof/>
                <w:kern w:val="2"/>
                <w:sz w:val="24"/>
                <w:szCs w:val="24"/>
                <w14:ligatures w14:val="standardContextual"/>
              </w:rPr>
              <w:tab/>
            </w:r>
            <w:r w:rsidRPr="003C0058">
              <w:rPr>
                <w:rStyle w:val="Lienhypertexte"/>
                <w:noProof/>
              </w:rPr>
              <w:t>Allotissement</w:t>
            </w:r>
            <w:r>
              <w:rPr>
                <w:noProof/>
                <w:webHidden/>
              </w:rPr>
              <w:tab/>
            </w:r>
            <w:r>
              <w:rPr>
                <w:noProof/>
                <w:webHidden/>
              </w:rPr>
              <w:fldChar w:fldCharType="begin"/>
            </w:r>
            <w:r>
              <w:rPr>
                <w:noProof/>
                <w:webHidden/>
              </w:rPr>
              <w:instrText xml:space="preserve"> PAGEREF _Toc196213209 \h </w:instrText>
            </w:r>
            <w:r>
              <w:rPr>
                <w:noProof/>
                <w:webHidden/>
              </w:rPr>
            </w:r>
            <w:r>
              <w:rPr>
                <w:noProof/>
                <w:webHidden/>
              </w:rPr>
              <w:fldChar w:fldCharType="separate"/>
            </w:r>
            <w:r>
              <w:rPr>
                <w:noProof/>
                <w:webHidden/>
              </w:rPr>
              <w:t>4</w:t>
            </w:r>
            <w:r>
              <w:rPr>
                <w:noProof/>
                <w:webHidden/>
              </w:rPr>
              <w:fldChar w:fldCharType="end"/>
            </w:r>
          </w:hyperlink>
        </w:p>
        <w:p w14:paraId="74E33FAB" w14:textId="2DDC79AF" w:rsidR="004C06F5" w:rsidRDefault="004C06F5">
          <w:pPr>
            <w:pStyle w:val="TM1"/>
            <w:rPr>
              <w:rFonts w:asciiTheme="minorHAnsi" w:eastAsiaTheme="minorEastAsia" w:hAnsiTheme="minorHAnsi" w:cstheme="minorBidi"/>
              <w:b w:val="0"/>
              <w:bCs w:val="0"/>
              <w:i w:val="0"/>
              <w:iCs w:val="0"/>
              <w:noProof/>
              <w:kern w:val="2"/>
              <w14:ligatures w14:val="standardContextual"/>
            </w:rPr>
          </w:pPr>
          <w:hyperlink w:anchor="_Toc196213210" w:history="1">
            <w:r w:rsidRPr="003C0058">
              <w:rPr>
                <w:rStyle w:val="Lienhypertexte"/>
                <w:noProof/>
              </w:rPr>
              <w:t>Article III.</w:t>
            </w:r>
            <w:r>
              <w:rPr>
                <w:rFonts w:asciiTheme="minorHAnsi" w:eastAsiaTheme="minorEastAsia" w:hAnsiTheme="minorHAnsi" w:cstheme="minorBidi"/>
                <w:b w:val="0"/>
                <w:bCs w:val="0"/>
                <w:i w:val="0"/>
                <w:iCs w:val="0"/>
                <w:noProof/>
                <w:kern w:val="2"/>
                <w14:ligatures w14:val="standardContextual"/>
              </w:rPr>
              <w:tab/>
            </w:r>
            <w:r w:rsidRPr="003C0058">
              <w:rPr>
                <w:rStyle w:val="Lienhypertexte"/>
                <w:noProof/>
              </w:rPr>
              <w:t>LES EXIGENCES</w:t>
            </w:r>
            <w:r>
              <w:rPr>
                <w:noProof/>
                <w:webHidden/>
              </w:rPr>
              <w:tab/>
            </w:r>
            <w:r>
              <w:rPr>
                <w:noProof/>
                <w:webHidden/>
              </w:rPr>
              <w:fldChar w:fldCharType="begin"/>
            </w:r>
            <w:r>
              <w:rPr>
                <w:noProof/>
                <w:webHidden/>
              </w:rPr>
              <w:instrText xml:space="preserve"> PAGEREF _Toc196213210 \h </w:instrText>
            </w:r>
            <w:r>
              <w:rPr>
                <w:noProof/>
                <w:webHidden/>
              </w:rPr>
            </w:r>
            <w:r>
              <w:rPr>
                <w:noProof/>
                <w:webHidden/>
              </w:rPr>
              <w:fldChar w:fldCharType="separate"/>
            </w:r>
            <w:r>
              <w:rPr>
                <w:noProof/>
                <w:webHidden/>
              </w:rPr>
              <w:t>5</w:t>
            </w:r>
            <w:r>
              <w:rPr>
                <w:noProof/>
                <w:webHidden/>
              </w:rPr>
              <w:fldChar w:fldCharType="end"/>
            </w:r>
          </w:hyperlink>
        </w:p>
        <w:p w14:paraId="4D0E7B02" w14:textId="4E7C5D68" w:rsidR="004C06F5" w:rsidRDefault="004C06F5">
          <w:pPr>
            <w:pStyle w:val="TM2"/>
            <w:tabs>
              <w:tab w:val="left" w:pos="160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96213211" w:history="1">
            <w:r w:rsidRPr="003C0058">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3C0058">
              <w:rPr>
                <w:rStyle w:val="Lienhypertexte"/>
                <w:noProof/>
              </w:rPr>
              <w:t>Généralités</w:t>
            </w:r>
            <w:r>
              <w:rPr>
                <w:noProof/>
                <w:webHidden/>
              </w:rPr>
              <w:tab/>
            </w:r>
            <w:r>
              <w:rPr>
                <w:noProof/>
                <w:webHidden/>
              </w:rPr>
              <w:fldChar w:fldCharType="begin"/>
            </w:r>
            <w:r>
              <w:rPr>
                <w:noProof/>
                <w:webHidden/>
              </w:rPr>
              <w:instrText xml:space="preserve"> PAGEREF _Toc196213211 \h </w:instrText>
            </w:r>
            <w:r>
              <w:rPr>
                <w:noProof/>
                <w:webHidden/>
              </w:rPr>
            </w:r>
            <w:r>
              <w:rPr>
                <w:noProof/>
                <w:webHidden/>
              </w:rPr>
              <w:fldChar w:fldCharType="separate"/>
            </w:r>
            <w:r>
              <w:rPr>
                <w:noProof/>
                <w:webHidden/>
              </w:rPr>
              <w:t>5</w:t>
            </w:r>
            <w:r>
              <w:rPr>
                <w:noProof/>
                <w:webHidden/>
              </w:rPr>
              <w:fldChar w:fldCharType="end"/>
            </w:r>
          </w:hyperlink>
        </w:p>
        <w:p w14:paraId="3F91C72E" w14:textId="13A547AA" w:rsidR="004C06F5" w:rsidRDefault="004C06F5">
          <w:pPr>
            <w:pStyle w:val="TM2"/>
            <w:tabs>
              <w:tab w:val="left" w:pos="160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96213212" w:history="1">
            <w:r w:rsidRPr="003C0058">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3C0058">
              <w:rPr>
                <w:rStyle w:val="Lienhypertexte"/>
                <w:noProof/>
              </w:rPr>
              <w:t>Description de l’UO 1 « pesée des postes »</w:t>
            </w:r>
            <w:r>
              <w:rPr>
                <w:noProof/>
                <w:webHidden/>
              </w:rPr>
              <w:tab/>
            </w:r>
            <w:r>
              <w:rPr>
                <w:noProof/>
                <w:webHidden/>
              </w:rPr>
              <w:fldChar w:fldCharType="begin"/>
            </w:r>
            <w:r>
              <w:rPr>
                <w:noProof/>
                <w:webHidden/>
              </w:rPr>
              <w:instrText xml:space="preserve"> PAGEREF _Toc196213212 \h </w:instrText>
            </w:r>
            <w:r>
              <w:rPr>
                <w:noProof/>
                <w:webHidden/>
              </w:rPr>
            </w:r>
            <w:r>
              <w:rPr>
                <w:noProof/>
                <w:webHidden/>
              </w:rPr>
              <w:fldChar w:fldCharType="separate"/>
            </w:r>
            <w:r>
              <w:rPr>
                <w:noProof/>
                <w:webHidden/>
              </w:rPr>
              <w:t>5</w:t>
            </w:r>
            <w:r>
              <w:rPr>
                <w:noProof/>
                <w:webHidden/>
              </w:rPr>
              <w:fldChar w:fldCharType="end"/>
            </w:r>
          </w:hyperlink>
        </w:p>
        <w:p w14:paraId="5693062D" w14:textId="2311757D" w:rsidR="004C06F5" w:rsidRDefault="004C06F5">
          <w:pPr>
            <w:pStyle w:val="TM2"/>
            <w:tabs>
              <w:tab w:val="left" w:pos="160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96213213" w:history="1">
            <w:r w:rsidRPr="003C0058">
              <w:rPr>
                <w:rStyle w:val="Lienhypertexte"/>
                <w:noProof/>
              </w:rPr>
              <w:t>Section 3.03</w:t>
            </w:r>
            <w:r>
              <w:rPr>
                <w:rFonts w:asciiTheme="minorHAnsi" w:eastAsiaTheme="minorEastAsia" w:hAnsiTheme="minorHAnsi" w:cstheme="minorBidi"/>
                <w:b w:val="0"/>
                <w:bCs w:val="0"/>
                <w:noProof/>
                <w:kern w:val="2"/>
                <w:sz w:val="24"/>
                <w:szCs w:val="24"/>
                <w14:ligatures w14:val="standardContextual"/>
              </w:rPr>
              <w:tab/>
            </w:r>
            <w:r w:rsidRPr="003C0058">
              <w:rPr>
                <w:rStyle w:val="Lienhypertexte"/>
                <w:noProof/>
              </w:rPr>
              <w:t>Description de l’UO2 « analyse par rapport à la convention collective »</w:t>
            </w:r>
            <w:r>
              <w:rPr>
                <w:noProof/>
                <w:webHidden/>
              </w:rPr>
              <w:tab/>
            </w:r>
            <w:r>
              <w:rPr>
                <w:noProof/>
                <w:webHidden/>
              </w:rPr>
              <w:fldChar w:fldCharType="begin"/>
            </w:r>
            <w:r>
              <w:rPr>
                <w:noProof/>
                <w:webHidden/>
              </w:rPr>
              <w:instrText xml:space="preserve"> PAGEREF _Toc196213213 \h </w:instrText>
            </w:r>
            <w:r>
              <w:rPr>
                <w:noProof/>
                <w:webHidden/>
              </w:rPr>
            </w:r>
            <w:r>
              <w:rPr>
                <w:noProof/>
                <w:webHidden/>
              </w:rPr>
              <w:fldChar w:fldCharType="separate"/>
            </w:r>
            <w:r>
              <w:rPr>
                <w:noProof/>
                <w:webHidden/>
              </w:rPr>
              <w:t>5</w:t>
            </w:r>
            <w:r>
              <w:rPr>
                <w:noProof/>
                <w:webHidden/>
              </w:rPr>
              <w:fldChar w:fldCharType="end"/>
            </w:r>
          </w:hyperlink>
        </w:p>
        <w:p w14:paraId="6160DDB6" w14:textId="41E0EBA5" w:rsidR="004C06F5" w:rsidRDefault="004C06F5">
          <w:pPr>
            <w:pStyle w:val="TM2"/>
            <w:tabs>
              <w:tab w:val="left" w:pos="160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96213214" w:history="1">
            <w:r w:rsidRPr="003C0058">
              <w:rPr>
                <w:rStyle w:val="Lienhypertexte"/>
                <w:noProof/>
              </w:rPr>
              <w:t>Section 3.04</w:t>
            </w:r>
            <w:r>
              <w:rPr>
                <w:rFonts w:asciiTheme="minorHAnsi" w:eastAsiaTheme="minorEastAsia" w:hAnsiTheme="minorHAnsi" w:cstheme="minorBidi"/>
                <w:b w:val="0"/>
                <w:bCs w:val="0"/>
                <w:noProof/>
                <w:kern w:val="2"/>
                <w:sz w:val="24"/>
                <w:szCs w:val="24"/>
                <w14:ligatures w14:val="standardContextual"/>
              </w:rPr>
              <w:tab/>
            </w:r>
            <w:r w:rsidRPr="003C0058">
              <w:rPr>
                <w:rStyle w:val="Lienhypertexte"/>
                <w:noProof/>
              </w:rPr>
              <w:t>Tableau récapitulatif des exigences chiffrées</w:t>
            </w:r>
            <w:r>
              <w:rPr>
                <w:noProof/>
                <w:webHidden/>
              </w:rPr>
              <w:tab/>
            </w:r>
            <w:r>
              <w:rPr>
                <w:noProof/>
                <w:webHidden/>
              </w:rPr>
              <w:fldChar w:fldCharType="begin"/>
            </w:r>
            <w:r>
              <w:rPr>
                <w:noProof/>
                <w:webHidden/>
              </w:rPr>
              <w:instrText xml:space="preserve"> PAGEREF _Toc196213214 \h </w:instrText>
            </w:r>
            <w:r>
              <w:rPr>
                <w:noProof/>
                <w:webHidden/>
              </w:rPr>
            </w:r>
            <w:r>
              <w:rPr>
                <w:noProof/>
                <w:webHidden/>
              </w:rPr>
              <w:fldChar w:fldCharType="separate"/>
            </w:r>
            <w:r>
              <w:rPr>
                <w:noProof/>
                <w:webHidden/>
              </w:rPr>
              <w:t>6</w:t>
            </w:r>
            <w:r>
              <w:rPr>
                <w:noProof/>
                <w:webHidden/>
              </w:rPr>
              <w:fldChar w:fldCharType="end"/>
            </w:r>
          </w:hyperlink>
        </w:p>
        <w:p w14:paraId="5C268880" w14:textId="6211FF07" w:rsidR="004C06F5" w:rsidRDefault="004C06F5">
          <w:pPr>
            <w:pStyle w:val="TM1"/>
            <w:rPr>
              <w:rFonts w:asciiTheme="minorHAnsi" w:eastAsiaTheme="minorEastAsia" w:hAnsiTheme="minorHAnsi" w:cstheme="minorBidi"/>
              <w:b w:val="0"/>
              <w:bCs w:val="0"/>
              <w:i w:val="0"/>
              <w:iCs w:val="0"/>
              <w:noProof/>
              <w:kern w:val="2"/>
              <w14:ligatures w14:val="standardContextual"/>
            </w:rPr>
          </w:pPr>
          <w:hyperlink w:anchor="_Toc196213215" w:history="1">
            <w:r w:rsidRPr="003C0058">
              <w:rPr>
                <w:rStyle w:val="Lienhypertexte"/>
                <w:noProof/>
              </w:rPr>
              <w:t>Article IV.</w:t>
            </w:r>
            <w:r>
              <w:rPr>
                <w:rFonts w:asciiTheme="minorHAnsi" w:eastAsiaTheme="minorEastAsia" w:hAnsiTheme="minorHAnsi" w:cstheme="minorBidi"/>
                <w:b w:val="0"/>
                <w:bCs w:val="0"/>
                <w:i w:val="0"/>
                <w:iCs w:val="0"/>
                <w:noProof/>
                <w:kern w:val="2"/>
                <w14:ligatures w14:val="standardContextual"/>
              </w:rPr>
              <w:tab/>
            </w:r>
            <w:r w:rsidRPr="003C0058">
              <w:rPr>
                <w:rStyle w:val="Lienhypertexte"/>
                <w:noProof/>
              </w:rPr>
              <w:t>CONTRAINTES</w:t>
            </w:r>
            <w:r>
              <w:rPr>
                <w:noProof/>
                <w:webHidden/>
              </w:rPr>
              <w:tab/>
            </w:r>
            <w:r>
              <w:rPr>
                <w:noProof/>
                <w:webHidden/>
              </w:rPr>
              <w:fldChar w:fldCharType="begin"/>
            </w:r>
            <w:r>
              <w:rPr>
                <w:noProof/>
                <w:webHidden/>
              </w:rPr>
              <w:instrText xml:space="preserve"> PAGEREF _Toc196213215 \h </w:instrText>
            </w:r>
            <w:r>
              <w:rPr>
                <w:noProof/>
                <w:webHidden/>
              </w:rPr>
            </w:r>
            <w:r>
              <w:rPr>
                <w:noProof/>
                <w:webHidden/>
              </w:rPr>
              <w:fldChar w:fldCharType="separate"/>
            </w:r>
            <w:r>
              <w:rPr>
                <w:noProof/>
                <w:webHidden/>
              </w:rPr>
              <w:t>7</w:t>
            </w:r>
            <w:r>
              <w:rPr>
                <w:noProof/>
                <w:webHidden/>
              </w:rPr>
              <w:fldChar w:fldCharType="end"/>
            </w:r>
          </w:hyperlink>
        </w:p>
        <w:p w14:paraId="0D629C3A" w14:textId="4D4F7A3B" w:rsidR="00AA7022" w:rsidRDefault="00AA7022" w:rsidP="00D50C5D">
          <w:r>
            <w:rPr>
              <w:b/>
              <w:bCs/>
            </w:rPr>
            <w:fldChar w:fldCharType="end"/>
          </w:r>
        </w:p>
      </w:sdtContent>
    </w:sdt>
    <w:p w14:paraId="4F54470C" w14:textId="77777777" w:rsidR="00AA7022" w:rsidRDefault="00AA7022" w:rsidP="00D50C5D"/>
    <w:p w14:paraId="169323D9" w14:textId="77777777" w:rsidR="00AA7022" w:rsidRDefault="00AA7022" w:rsidP="00D50C5D"/>
    <w:p w14:paraId="2B3B9874" w14:textId="77777777" w:rsidR="00AA7022" w:rsidRDefault="00AA7022" w:rsidP="00D50C5D"/>
    <w:p w14:paraId="4ADB36E4" w14:textId="77777777" w:rsidR="00AA7022" w:rsidRDefault="00AA7022" w:rsidP="00D50C5D"/>
    <w:p w14:paraId="5CE23E86" w14:textId="77777777" w:rsidR="00AA7022" w:rsidRDefault="00AA7022" w:rsidP="00D50C5D"/>
    <w:p w14:paraId="12DC2C95" w14:textId="77777777" w:rsidR="00AA7022" w:rsidRDefault="00AA7022" w:rsidP="00D50C5D"/>
    <w:p w14:paraId="5C66FEC5" w14:textId="77777777" w:rsidR="00AA7022" w:rsidRDefault="00AA7022" w:rsidP="00D50C5D"/>
    <w:p w14:paraId="5B7A1E67" w14:textId="77777777" w:rsidR="00AA7022" w:rsidRDefault="00AA7022" w:rsidP="00D50C5D"/>
    <w:p w14:paraId="03D34D4F" w14:textId="77777777" w:rsidR="00AA7022" w:rsidRDefault="00AA7022" w:rsidP="00D50C5D"/>
    <w:p w14:paraId="0A6B3056" w14:textId="77777777" w:rsidR="00AA7022" w:rsidRDefault="00AA7022" w:rsidP="00D50C5D"/>
    <w:p w14:paraId="5EB864E1" w14:textId="77777777" w:rsidR="00AA7022" w:rsidRDefault="00AA7022" w:rsidP="00D50C5D"/>
    <w:p w14:paraId="0292A068" w14:textId="2C778245" w:rsidR="00D50C5D" w:rsidRDefault="00D50C5D">
      <w:pPr>
        <w:spacing w:after="200" w:line="276" w:lineRule="auto"/>
      </w:pPr>
      <w:r>
        <w:br w:type="page"/>
      </w:r>
    </w:p>
    <w:p w14:paraId="7FCD63B5" w14:textId="77777777" w:rsidR="00AA7022" w:rsidRDefault="00AA7022" w:rsidP="00D50C5D"/>
    <w:p w14:paraId="57DD0DF7" w14:textId="77777777" w:rsidR="003C65E8" w:rsidRDefault="003C65E8" w:rsidP="00D50C5D"/>
    <w:p w14:paraId="003AA332" w14:textId="77777777" w:rsidR="00AA7022" w:rsidRDefault="00AA7022" w:rsidP="00D50C5D">
      <w:pPr>
        <w:pStyle w:val="Titre1"/>
      </w:pPr>
      <w:bookmarkStart w:id="3" w:name="_Toc196213205"/>
      <w:r>
        <w:t>LE CONTEXTE</w:t>
      </w:r>
      <w:bookmarkEnd w:id="3"/>
    </w:p>
    <w:p w14:paraId="1549B2D7" w14:textId="77777777" w:rsidR="00AA7022" w:rsidRPr="00AA7022" w:rsidRDefault="00AA7022" w:rsidP="00D50C5D"/>
    <w:p w14:paraId="65D77CBF" w14:textId="77777777" w:rsidR="00AA7022" w:rsidRPr="0025161C" w:rsidRDefault="00AA7022" w:rsidP="00D50C5D">
      <w:pPr>
        <w:pStyle w:val="Titre2"/>
        <w:rPr>
          <w:sz w:val="24"/>
          <w:szCs w:val="24"/>
          <w:lang w:val="fr-BE"/>
        </w:rPr>
      </w:pPr>
      <w:bookmarkStart w:id="4" w:name="_Toc196213206"/>
      <w:r w:rsidRPr="0025161C">
        <w:rPr>
          <w:sz w:val="24"/>
          <w:szCs w:val="24"/>
          <w:lang w:val="fr-BE"/>
        </w:rPr>
        <w:t>Grand Port Maritime de la Guyane</w:t>
      </w:r>
      <w:bookmarkEnd w:id="4"/>
    </w:p>
    <w:p w14:paraId="15F30065" w14:textId="77777777" w:rsidR="00AA7022" w:rsidRDefault="00AA7022" w:rsidP="00D50C5D">
      <w:pPr>
        <w:rPr>
          <w:lang w:val="fr-BE" w:eastAsia="fr-FR"/>
        </w:rPr>
      </w:pPr>
    </w:p>
    <w:p w14:paraId="530B6C88" w14:textId="77777777" w:rsidR="00172D9C" w:rsidRDefault="00172D9C" w:rsidP="00D50C5D">
      <w:pPr>
        <w:spacing w:line="276" w:lineRule="auto"/>
        <w:jc w:val="both"/>
        <w:rPr>
          <w:lang w:val="fr-BE" w:eastAsia="fr-FR"/>
        </w:rPr>
      </w:pPr>
      <w:r w:rsidRPr="00172D9C">
        <w:rPr>
          <w:lang w:val="fr-BE" w:eastAsia="fr-FR"/>
        </w:rPr>
        <w:t>Le Grand Port Maritime de la Guyane (GPM-Guyane) est un établissement public industriel et commercial (EPIC) créé par le décret n°2012-1105 du 1ᵉʳ octobre 2012.</w:t>
      </w:r>
    </w:p>
    <w:p w14:paraId="3055B3ED" w14:textId="77777777" w:rsidR="00172D9C" w:rsidRDefault="00172D9C" w:rsidP="00D50C5D">
      <w:pPr>
        <w:spacing w:line="276" w:lineRule="auto"/>
        <w:jc w:val="both"/>
        <w:rPr>
          <w:lang w:val="fr-BE" w:eastAsia="fr-FR"/>
        </w:rPr>
      </w:pPr>
      <w:r w:rsidRPr="00172D9C">
        <w:rPr>
          <w:lang w:val="fr-BE" w:eastAsia="fr-FR"/>
        </w:rPr>
        <w:t xml:space="preserve">Il a pour mission principale la gestion, l’aménagement et le développement des ports de la Guyane, notamment le port de Dégrad des Cannes, situé sur la commune de Remire-Montjoly, à proximité de Cayenne. </w:t>
      </w:r>
    </w:p>
    <w:p w14:paraId="2325A6AB" w14:textId="1AA468D0" w:rsidR="00172D9C" w:rsidRPr="00172D9C" w:rsidRDefault="00172D9C" w:rsidP="00D50C5D">
      <w:pPr>
        <w:spacing w:line="276" w:lineRule="auto"/>
        <w:jc w:val="both"/>
        <w:rPr>
          <w:lang w:val="fr-BE" w:eastAsia="fr-FR"/>
        </w:rPr>
      </w:pPr>
      <w:r w:rsidRPr="00172D9C">
        <w:rPr>
          <w:lang w:val="fr-BE" w:eastAsia="fr-FR"/>
        </w:rPr>
        <w:t xml:space="preserve">Le GPM-Guyane est responsable de l'ensemble des activités portuaires de la région, incluant le transport maritime, la logistique, le pétrolier, le roulier, le minéralier et le cabotage. Sa mission s'étend également à l'aménagement du territoire portuaire et au développement économique de la région, en collaboration avec divers acteurs locaux et nationaux. </w:t>
      </w:r>
    </w:p>
    <w:p w14:paraId="1A21F697" w14:textId="26432227" w:rsidR="00172D9C" w:rsidRDefault="00172D9C" w:rsidP="00D50C5D">
      <w:pPr>
        <w:jc w:val="both"/>
        <w:rPr>
          <w:lang w:eastAsia="fr-FR"/>
        </w:rPr>
      </w:pPr>
      <w:r w:rsidRPr="00172D9C">
        <w:rPr>
          <w:lang w:eastAsia="fr-FR"/>
        </w:rPr>
        <w:t>Au 1ᵉʳ octobre 2023, l'organigramme du GPM-Guyane compte 46 salariés</w:t>
      </w:r>
      <w:r>
        <w:rPr>
          <w:lang w:eastAsia="fr-FR"/>
        </w:rPr>
        <w:t xml:space="preserve">. </w:t>
      </w:r>
      <w:r w:rsidRPr="00172D9C">
        <w:rPr>
          <w:lang w:eastAsia="fr-FR"/>
        </w:rPr>
        <w:t xml:space="preserve">L'entreprise travaille </w:t>
      </w:r>
      <w:r w:rsidRPr="00031950">
        <w:rPr>
          <w:lang w:eastAsia="fr-FR"/>
        </w:rPr>
        <w:t xml:space="preserve">avec </w:t>
      </w:r>
      <w:r w:rsidR="00B05C99" w:rsidRPr="00031950">
        <w:rPr>
          <w:lang w:eastAsia="fr-FR"/>
        </w:rPr>
        <w:t>300</w:t>
      </w:r>
      <w:r w:rsidRPr="00031950">
        <w:rPr>
          <w:lang w:eastAsia="fr-FR"/>
        </w:rPr>
        <w:t xml:space="preserve"> fournisseurs et </w:t>
      </w:r>
      <w:r w:rsidR="00B05C99" w:rsidRPr="00031950">
        <w:rPr>
          <w:lang w:eastAsia="fr-FR"/>
        </w:rPr>
        <w:t xml:space="preserve">2000 </w:t>
      </w:r>
      <w:r w:rsidRPr="00031950">
        <w:rPr>
          <w:lang w:eastAsia="fr-FR"/>
        </w:rPr>
        <w:t>clients et gère un grand nombre de factures émises et reçues.</w:t>
      </w:r>
      <w:r w:rsidR="0061130B">
        <w:rPr>
          <w:lang w:eastAsia="fr-FR"/>
        </w:rPr>
        <w:t xml:space="preserve"> </w:t>
      </w:r>
    </w:p>
    <w:p w14:paraId="5EAE3DB3" w14:textId="1BA5AF57" w:rsidR="00CB0D22" w:rsidRDefault="00CB0D22" w:rsidP="00D50C5D">
      <w:pPr>
        <w:jc w:val="both"/>
        <w:rPr>
          <w:lang w:eastAsia="fr-FR"/>
        </w:rPr>
      </w:pPr>
      <w:r w:rsidRPr="00CB0D22">
        <w:rPr>
          <w:lang w:eastAsia="fr-FR"/>
        </w:rPr>
        <w:t>En 2024, le port a atteint un niveau de trafic historique, dépassant pour la première fois le million de tonnes, avec 1,015 million de tonnes de marchandises traitées, contre 932 000 tonnes en 2023.</w:t>
      </w:r>
    </w:p>
    <w:p w14:paraId="08D1CAD1" w14:textId="14022C22" w:rsidR="00CB0D22" w:rsidRPr="00CB0D22" w:rsidRDefault="00CB0D22" w:rsidP="00D50C5D">
      <w:pPr>
        <w:jc w:val="both"/>
        <w:rPr>
          <w:lang w:val="fr-BE" w:eastAsia="fr-FR"/>
        </w:rPr>
      </w:pPr>
      <w:r w:rsidRPr="00CB0D22">
        <w:rPr>
          <w:lang w:val="fr-BE" w:eastAsia="fr-FR"/>
        </w:rPr>
        <w:t xml:space="preserve">Le GPM Guyane joue un rôle stratégique dans l'économie locale, étant responsable de 99 % du fret transitant par la région. </w:t>
      </w:r>
    </w:p>
    <w:p w14:paraId="0807E837" w14:textId="3B79C4B8" w:rsidR="00CB0D22" w:rsidRPr="00CB0D22" w:rsidRDefault="00CB0D22" w:rsidP="00D50C5D">
      <w:pPr>
        <w:jc w:val="both"/>
        <w:rPr>
          <w:lang w:val="fr-BE" w:eastAsia="fr-FR"/>
        </w:rPr>
      </w:pPr>
      <w:r w:rsidRPr="00CB0D22">
        <w:rPr>
          <w:lang w:val="fr-BE" w:eastAsia="fr-FR"/>
        </w:rPr>
        <w:t xml:space="preserve">En 2021, le complexe industrialo-portuaire de la Guyane, incluant le GPM et 67 autres entreprises, employait 1 180 personnes, représentant 2 % de l'emploi salarié du territoire. </w:t>
      </w:r>
    </w:p>
    <w:p w14:paraId="32643077" w14:textId="77777777" w:rsidR="00CB0D22" w:rsidRPr="00CB0D22" w:rsidRDefault="00CB0D22" w:rsidP="00D50C5D">
      <w:pPr>
        <w:jc w:val="both"/>
        <w:rPr>
          <w:lang w:val="fr-BE" w:eastAsia="fr-FR"/>
        </w:rPr>
      </w:pPr>
      <w:r w:rsidRPr="00CB0D22">
        <w:rPr>
          <w:lang w:val="fr-BE" w:eastAsia="fr-FR"/>
        </w:rPr>
        <w:t>Le port s'engage également dans des initiatives écologiques, telles que la production de 10 % de son électricité globale via des panneaux solaires et la transition vers un éclairage entièrement équipé de LED.</w:t>
      </w:r>
    </w:p>
    <w:p w14:paraId="0166E759" w14:textId="43571447" w:rsidR="00CB0D22" w:rsidRDefault="00CB0D22" w:rsidP="00D50C5D">
      <w:pPr>
        <w:jc w:val="both"/>
        <w:rPr>
          <w:lang w:eastAsia="fr-FR"/>
        </w:rPr>
      </w:pPr>
      <w:r w:rsidRPr="00CB0D22">
        <w:rPr>
          <w:lang w:eastAsia="fr-FR"/>
        </w:rPr>
        <w:t>Ces efforts reflètent la volonté du GPM Guyane de moderniser ses infrastructures tout en respectant l'environnement, consolidant ainsi sa position d'acteur clé du développement économique de la région.</w:t>
      </w:r>
    </w:p>
    <w:p w14:paraId="1362897D" w14:textId="1328430D" w:rsidR="0061130B" w:rsidRDefault="0061130B" w:rsidP="00D50C5D">
      <w:pPr>
        <w:jc w:val="both"/>
      </w:pPr>
      <w:r>
        <w:t xml:space="preserve">L’établissement </w:t>
      </w:r>
      <w:r w:rsidRPr="0061130B">
        <w:t>est soumis au Code de la commande publique. Ce code régit l’ensemble des procédures de passation des marchés publics en France, y compris celles des EPIC, qui doivent respecter les règles de transparence, de concurrence et d'égalité de traitement des candidats dans leurs démarches de commande publique.</w:t>
      </w:r>
    </w:p>
    <w:p w14:paraId="64AF7B28" w14:textId="77777777" w:rsidR="00AA7022" w:rsidRDefault="00AA7022" w:rsidP="00D50C5D">
      <w:pPr>
        <w:rPr>
          <w:lang w:val="fr-BE" w:eastAsia="fr-FR"/>
        </w:rPr>
      </w:pPr>
    </w:p>
    <w:p w14:paraId="45743D13" w14:textId="77777777" w:rsidR="0035053F" w:rsidRDefault="0035053F" w:rsidP="00D50C5D">
      <w:pPr>
        <w:rPr>
          <w:lang w:val="fr-BE" w:eastAsia="fr-FR"/>
        </w:rPr>
      </w:pPr>
    </w:p>
    <w:p w14:paraId="4697549C" w14:textId="77777777" w:rsidR="0035053F" w:rsidRDefault="0035053F" w:rsidP="00D50C5D">
      <w:pPr>
        <w:rPr>
          <w:lang w:val="fr-BE" w:eastAsia="fr-FR"/>
        </w:rPr>
      </w:pPr>
    </w:p>
    <w:p w14:paraId="6F19FF63" w14:textId="77777777" w:rsidR="0035053F" w:rsidRDefault="0035053F" w:rsidP="00D50C5D">
      <w:pPr>
        <w:rPr>
          <w:lang w:val="fr-BE" w:eastAsia="fr-FR"/>
        </w:rPr>
      </w:pPr>
    </w:p>
    <w:p w14:paraId="76FEC28B" w14:textId="77777777" w:rsidR="0035053F" w:rsidRDefault="0035053F" w:rsidP="00D50C5D">
      <w:pPr>
        <w:rPr>
          <w:lang w:val="fr-BE" w:eastAsia="fr-FR"/>
        </w:rPr>
      </w:pPr>
    </w:p>
    <w:p w14:paraId="2DCB9EA5" w14:textId="77777777" w:rsidR="0035053F" w:rsidRDefault="0035053F" w:rsidP="00D50C5D">
      <w:pPr>
        <w:rPr>
          <w:lang w:val="fr-BE" w:eastAsia="fr-FR"/>
        </w:rPr>
      </w:pPr>
    </w:p>
    <w:p w14:paraId="3BCAAC46" w14:textId="77777777" w:rsidR="0035053F" w:rsidRPr="00AA7022" w:rsidRDefault="0035053F" w:rsidP="00D50C5D">
      <w:pPr>
        <w:rPr>
          <w:lang w:val="fr-BE" w:eastAsia="fr-FR"/>
        </w:rPr>
      </w:pPr>
    </w:p>
    <w:p w14:paraId="030E66DB" w14:textId="1BFB8323" w:rsidR="0061130B" w:rsidRDefault="0061130B" w:rsidP="00D50C5D">
      <w:pPr>
        <w:pStyle w:val="Titre2"/>
        <w:rPr>
          <w:sz w:val="24"/>
          <w:szCs w:val="24"/>
          <w:lang w:val="fr-BE"/>
        </w:rPr>
      </w:pPr>
      <w:bookmarkStart w:id="5" w:name="_Toc196213207"/>
      <w:r w:rsidRPr="00272557">
        <w:rPr>
          <w:sz w:val="24"/>
          <w:szCs w:val="24"/>
          <w:lang w:val="fr-BE"/>
        </w:rPr>
        <w:lastRenderedPageBreak/>
        <w:t>Eléments liés au dossier</w:t>
      </w:r>
      <w:bookmarkEnd w:id="5"/>
      <w:r w:rsidRPr="00272557">
        <w:rPr>
          <w:sz w:val="24"/>
          <w:szCs w:val="24"/>
          <w:lang w:val="fr-BE"/>
        </w:rPr>
        <w:t> </w:t>
      </w:r>
    </w:p>
    <w:p w14:paraId="4ADF28E9" w14:textId="77777777" w:rsidR="00662013" w:rsidRPr="00662013" w:rsidRDefault="00662013" w:rsidP="00662013">
      <w:pPr>
        <w:rPr>
          <w:lang w:val="fr-BE" w:eastAsia="fr-FR"/>
        </w:rPr>
      </w:pPr>
    </w:p>
    <w:p w14:paraId="34F09BD0" w14:textId="77777777" w:rsidR="0061130B" w:rsidRDefault="0061130B" w:rsidP="00D50C5D">
      <w:pPr>
        <w:rPr>
          <w:lang w:eastAsia="fr-FR"/>
        </w:rPr>
      </w:pPr>
    </w:p>
    <w:p w14:paraId="3884AC40" w14:textId="633D74BB" w:rsidR="004C1A95" w:rsidRDefault="004C1A95" w:rsidP="00D50C5D">
      <w:pPr>
        <w:pStyle w:val="Titre3"/>
        <w:ind w:left="0"/>
      </w:pPr>
      <w:bookmarkStart w:id="6" w:name="_Toc196213208"/>
      <w:r>
        <w:t>Contexte du marché</w:t>
      </w:r>
      <w:bookmarkEnd w:id="6"/>
      <w:r>
        <w:t xml:space="preserve"> </w:t>
      </w:r>
    </w:p>
    <w:p w14:paraId="6940F783" w14:textId="77777777" w:rsidR="000C17BB" w:rsidRDefault="000C17BB" w:rsidP="00D50C5D">
      <w:pPr>
        <w:jc w:val="both"/>
      </w:pPr>
    </w:p>
    <w:p w14:paraId="78EB3F31" w14:textId="77777777" w:rsidR="000C17BB" w:rsidRPr="00804E38" w:rsidRDefault="000C17BB" w:rsidP="000C17BB">
      <w:r w:rsidRPr="00804E38">
        <w:t>La gestion des Ressources Humaines des GPM respecte la Convention Collective Nationale Unifiée « Ports &amp; Manutention ». Cette convention permet ainsi d’assurer la stabilité de l'emploi de l'ensemble des catégories professionnelles et le progrès social. La présente convention a un caractère impératif au sens des articles L. 2252-1, alinéa 1, et L. 2253-3, alinéa 2, du code du travail.</w:t>
      </w:r>
    </w:p>
    <w:p w14:paraId="2B3EED1B" w14:textId="77777777" w:rsidR="00ED7681" w:rsidRDefault="000C17BB" w:rsidP="000C17BB">
      <w:r w:rsidRPr="00804E38">
        <w:t xml:space="preserve">Le Port de Dégrad des Cannes a été historiquement sous concession confiée à la Chambre de Commerce et d’Industrie de la Guyane. C’est au 1er janvier 2013 que le GPM Guyane a été créé sur la base du décret n° 2012-1102 du 1er octobre 2012 relatif à l’organisation et au fonctionnement des GPM Guyane, Guadeloupe, Martinique et Réunion et Décret n° 2012-1105. Ainsi au 1er Janvier 2013 les salariés de la CCI Guyane déjà affectés au port et quelques salariés exerçant dans les services administratifs de la chambre consulaire ont été transférés au GPM Guyane sur base de la CCNU « Ports &amp; Manutention ». </w:t>
      </w:r>
    </w:p>
    <w:p w14:paraId="73E42FFC" w14:textId="2C91AC13" w:rsidR="000C17BB" w:rsidRPr="00804E38" w:rsidRDefault="000C17BB" w:rsidP="000C17BB">
      <w:r w:rsidRPr="00804E38">
        <w:t>Certains personnels de l’Etat exerçant des missions portuaires ont bénéficié d’une position de détachement (ingénieur de Travaux Publics d’Etat, et des Techniciens) dans le cadre d’un contrat conforme à la CCNU « Ports &amp; Manutention » signé avec le GPM Guyane</w:t>
      </w:r>
      <w:r w:rsidR="00401329">
        <w:t>.</w:t>
      </w:r>
    </w:p>
    <w:p w14:paraId="2B0781C0" w14:textId="77777777" w:rsidR="00ED7681" w:rsidRDefault="000C17BB" w:rsidP="000C17BB">
      <w:r w:rsidRPr="00804E38">
        <w:t xml:space="preserve">Actuellement le GPM Guyane figure dans la catégorie des entités de moins de cinquante salariés, et recense quarante-cinq ETP (hors Directeur Général et Agent Comptable). </w:t>
      </w:r>
    </w:p>
    <w:p w14:paraId="1411DA0D" w14:textId="281AE673" w:rsidR="000C17BB" w:rsidRDefault="000C17BB" w:rsidP="000C17BB">
      <w:r w:rsidRPr="00804E38">
        <w:t>Il dispose d’un Comité Social et Economique (CSE) composé de quatre membres dont trois représentant les cadres et agents de maîtrise et un représentant les employés. Ces quatre membres titulaires ont chacun un suppléant désigné. Enfin au sein du GPM Guyane deux organisations syndicales représentatives sont présentes, à savoir CFE-CGC et l’UTG.</w:t>
      </w:r>
    </w:p>
    <w:p w14:paraId="21F56DA8" w14:textId="7E80EAA7" w:rsidR="00ED7681" w:rsidRPr="00804E38" w:rsidRDefault="00ED7681" w:rsidP="000C17BB">
      <w:r>
        <w:t>Il y a beaucoup d’interrogation du personnel concernant l’équité de la rémunération et le respect de la classification de la convention collective.</w:t>
      </w:r>
    </w:p>
    <w:p w14:paraId="30BEFCAF" w14:textId="20AE89AD" w:rsidR="000C17BB" w:rsidRPr="00804E38" w:rsidRDefault="000C17BB" w:rsidP="000C17BB">
      <w:r w:rsidRPr="00804E38">
        <w:t xml:space="preserve">C’est dans ce contexte que le GPM Guyane a décidé de confier une mission </w:t>
      </w:r>
      <w:r>
        <w:t>de pesée des postes</w:t>
      </w:r>
      <w:r w:rsidR="00795D1E">
        <w:t xml:space="preserve">, </w:t>
      </w:r>
      <w:r>
        <w:t>comparativement des postes les uns par rapport aux autres, ainsi qu</w:t>
      </w:r>
      <w:r w:rsidR="004418D3">
        <w:t>’éventuellement, en fonction des besoins, d’</w:t>
      </w:r>
      <w:r>
        <w:t>une analyse des postes par rapport à la convention collective</w:t>
      </w:r>
      <w:r w:rsidR="00795D1E">
        <w:t xml:space="preserve">. </w:t>
      </w:r>
    </w:p>
    <w:p w14:paraId="5501CA5B" w14:textId="32A73282" w:rsidR="00D50C5D" w:rsidRDefault="00B832B7" w:rsidP="00D50C5D">
      <w:pPr>
        <w:spacing w:line="276" w:lineRule="auto"/>
        <w:jc w:val="both"/>
      </w:pPr>
      <w:r>
        <w:t xml:space="preserve">Il est précisé </w:t>
      </w:r>
      <w:r w:rsidR="004418D3">
        <w:t>que l’u</w:t>
      </w:r>
      <w:r w:rsidR="00C93093">
        <w:t>ne</w:t>
      </w:r>
      <w:r w:rsidR="004418D3">
        <w:t xml:space="preserve"> ou l’autre de ces missions</w:t>
      </w:r>
      <w:r w:rsidR="00D50C5D">
        <w:t xml:space="preserve"> concernera entre 10 et 40 postes. </w:t>
      </w:r>
    </w:p>
    <w:p w14:paraId="40BCF23B" w14:textId="3D070AB4" w:rsidR="00D50C5D" w:rsidRDefault="00FF7BB6" w:rsidP="00D50C5D">
      <w:pPr>
        <w:spacing w:line="276" w:lineRule="auto"/>
        <w:jc w:val="both"/>
      </w:pPr>
      <w:r w:rsidRPr="000B0162">
        <w:t>L'objectif</w:t>
      </w:r>
      <w:r>
        <w:t xml:space="preserve"> global</w:t>
      </w:r>
      <w:r w:rsidRPr="000B0162">
        <w:t xml:space="preserve"> de cette mission est d</w:t>
      </w:r>
      <w:r>
        <w:t>’assurer</w:t>
      </w:r>
      <w:r w:rsidRPr="000B0162">
        <w:t xml:space="preserve"> </w:t>
      </w:r>
      <w:r>
        <w:rPr>
          <w:lang w:val="fr-BE"/>
        </w:rPr>
        <w:t xml:space="preserve">un </w:t>
      </w:r>
      <w:r w:rsidRPr="00A2272A">
        <w:t>processus d'analyse et d'évaluation qui permet de déterminer la valeur relative de chaque poste dans l'organisation</w:t>
      </w:r>
      <w:r>
        <w:t xml:space="preserve">, ainsi qu’une </w:t>
      </w:r>
      <w:r>
        <w:rPr>
          <w:lang w:val="fr-BE"/>
        </w:rPr>
        <w:t xml:space="preserve">vérification par rapport à la convention collective. </w:t>
      </w:r>
      <w:r w:rsidRPr="00EE7661">
        <w:t xml:space="preserve"> </w:t>
      </w:r>
    </w:p>
    <w:p w14:paraId="1AB25031" w14:textId="77777777" w:rsidR="003723F2" w:rsidRDefault="0026563E" w:rsidP="00D50C5D">
      <w:pPr>
        <w:spacing w:line="276" w:lineRule="auto"/>
        <w:jc w:val="both"/>
        <w:rPr>
          <w:lang w:val="fr-BE"/>
        </w:rPr>
      </w:pPr>
      <w:r>
        <w:rPr>
          <w:lang w:val="fr-BE"/>
        </w:rPr>
        <w:t>Ce contexte nécessite</w:t>
      </w:r>
      <w:r w:rsidR="004D46DE" w:rsidRPr="004D46DE">
        <w:rPr>
          <w:lang w:val="fr-BE"/>
        </w:rPr>
        <w:t xml:space="preserve"> de lancer un marché public pour </w:t>
      </w:r>
      <w:r w:rsidR="00787B30">
        <w:rPr>
          <w:lang w:val="fr-BE"/>
        </w:rPr>
        <w:t>réaliser</w:t>
      </w:r>
      <w:r w:rsidR="004D46DE" w:rsidRPr="004D46DE">
        <w:rPr>
          <w:lang w:val="fr-BE"/>
        </w:rPr>
        <w:t xml:space="preserve"> </w:t>
      </w:r>
      <w:r w:rsidR="00B60299">
        <w:rPr>
          <w:lang w:val="fr-BE"/>
        </w:rPr>
        <w:t xml:space="preserve">une « pesée des postes » </w:t>
      </w:r>
      <w:r w:rsidR="00D50C5D">
        <w:rPr>
          <w:lang w:val="fr-BE"/>
        </w:rPr>
        <w:t xml:space="preserve">afin </w:t>
      </w:r>
      <w:r w:rsidR="00A2272A" w:rsidRPr="00A2272A">
        <w:t xml:space="preserve"> d'analyse</w:t>
      </w:r>
      <w:r w:rsidR="00D50C5D">
        <w:t>r</w:t>
      </w:r>
      <w:r w:rsidR="00A2272A" w:rsidRPr="00A2272A">
        <w:t xml:space="preserve"> et d'évalu</w:t>
      </w:r>
      <w:r w:rsidR="00D50C5D">
        <w:t>er</w:t>
      </w:r>
      <w:r w:rsidR="00A2272A" w:rsidRPr="00A2272A">
        <w:t xml:space="preserve"> la valeur relative de chaque poste dans l'</w:t>
      </w:r>
      <w:r w:rsidR="00D50C5D" w:rsidRPr="00A2272A">
        <w:t>organisation</w:t>
      </w:r>
      <w:r w:rsidR="00D50C5D">
        <w:t xml:space="preserve"> ou de vérifier le poste</w:t>
      </w:r>
      <w:r w:rsidR="00A2272A">
        <w:rPr>
          <w:lang w:val="fr-BE"/>
        </w:rPr>
        <w:t xml:space="preserve"> par rapport à la convention </w:t>
      </w:r>
      <w:r w:rsidR="003723F2">
        <w:rPr>
          <w:lang w:val="fr-BE"/>
        </w:rPr>
        <w:t>collective.</w:t>
      </w:r>
      <w:r w:rsidR="00A2272A">
        <w:rPr>
          <w:lang w:val="fr-BE"/>
        </w:rPr>
        <w:t xml:space="preserve"> </w:t>
      </w:r>
    </w:p>
    <w:p w14:paraId="753E0714" w14:textId="0F6116BF" w:rsidR="00EE7661" w:rsidRDefault="00EE7661" w:rsidP="00D50C5D">
      <w:pPr>
        <w:spacing w:line="276" w:lineRule="auto"/>
        <w:jc w:val="both"/>
      </w:pPr>
      <w:r w:rsidRPr="00EE7661">
        <w:t xml:space="preserve"> </w:t>
      </w:r>
    </w:p>
    <w:p w14:paraId="075E13F0" w14:textId="7B9BC79F" w:rsidR="00012023" w:rsidRPr="00272557" w:rsidRDefault="00CB0D22" w:rsidP="00CB0D22">
      <w:pPr>
        <w:pStyle w:val="Titre3"/>
      </w:pPr>
      <w:bookmarkStart w:id="7" w:name="_Toc196213209"/>
      <w:r w:rsidRPr="00272557">
        <w:t>Allotissement</w:t>
      </w:r>
      <w:bookmarkEnd w:id="7"/>
    </w:p>
    <w:p w14:paraId="2DD0377F" w14:textId="77777777" w:rsidR="004C1A95" w:rsidRPr="004C1A95" w:rsidRDefault="004C1A95" w:rsidP="004C1A95">
      <w:pPr>
        <w:rPr>
          <w:lang w:val="fr-BE" w:eastAsia="fr-FR"/>
        </w:rPr>
      </w:pPr>
    </w:p>
    <w:p w14:paraId="638D6582" w14:textId="619A6206" w:rsidR="0026563E" w:rsidRDefault="004C1A95" w:rsidP="0026563E">
      <w:pPr>
        <w:spacing w:line="276" w:lineRule="auto"/>
        <w:jc w:val="both"/>
        <w:rPr>
          <w:lang w:val="fr-BE"/>
        </w:rPr>
      </w:pPr>
      <w:bookmarkStart w:id="8" w:name="_Toc162278779"/>
      <w:r w:rsidRPr="004C1A95">
        <w:rPr>
          <w:lang w:val="fr-BE"/>
        </w:rPr>
        <w:t xml:space="preserve">Le présent marché n’est pas </w:t>
      </w:r>
      <w:r w:rsidR="003723F2" w:rsidRPr="004C1A95">
        <w:rPr>
          <w:lang w:val="fr-BE"/>
        </w:rPr>
        <w:t>alloti</w:t>
      </w:r>
      <w:r w:rsidR="00E15928">
        <w:rPr>
          <w:lang w:val="fr-BE"/>
        </w:rPr>
        <w:t>, l</w:t>
      </w:r>
      <w:r w:rsidR="0026563E">
        <w:rPr>
          <w:lang w:val="fr-BE"/>
        </w:rPr>
        <w:t xml:space="preserve">es prestations nécessitant une coordination et une </w:t>
      </w:r>
      <w:r w:rsidR="00E15928">
        <w:rPr>
          <w:lang w:val="fr-BE"/>
        </w:rPr>
        <w:t>homogénéité</w:t>
      </w:r>
      <w:r w:rsidR="0026563E">
        <w:rPr>
          <w:lang w:val="fr-BE"/>
        </w:rPr>
        <w:t xml:space="preserve"> dans l’approche.</w:t>
      </w:r>
    </w:p>
    <w:bookmarkEnd w:id="8"/>
    <w:p w14:paraId="7BEB278E" w14:textId="66F0BF45" w:rsidR="00AA7022" w:rsidRDefault="0026563E" w:rsidP="00063E60">
      <w:pPr>
        <w:pStyle w:val="Titre1"/>
      </w:pPr>
      <w:r>
        <w:br w:type="page"/>
      </w:r>
      <w:bookmarkStart w:id="9" w:name="_Toc196213210"/>
      <w:r w:rsidR="00962FD5" w:rsidRPr="00272557">
        <w:lastRenderedPageBreak/>
        <w:t>L</w:t>
      </w:r>
      <w:r w:rsidR="00F3770A">
        <w:t>ES EXIGENCES</w:t>
      </w:r>
      <w:bookmarkEnd w:id="9"/>
    </w:p>
    <w:p w14:paraId="5857458A" w14:textId="77777777" w:rsidR="00063E60" w:rsidRDefault="00063E60" w:rsidP="00063E60"/>
    <w:p w14:paraId="6C259855" w14:textId="77777777" w:rsidR="00063E60" w:rsidRDefault="00063E60" w:rsidP="00063E60">
      <w:pPr>
        <w:spacing w:line="276" w:lineRule="auto"/>
        <w:jc w:val="both"/>
      </w:pPr>
    </w:p>
    <w:p w14:paraId="7951F6CD" w14:textId="77777777" w:rsidR="00063E60" w:rsidRDefault="00063E60" w:rsidP="00063E60">
      <w:pPr>
        <w:spacing w:line="276" w:lineRule="auto"/>
        <w:jc w:val="both"/>
      </w:pPr>
      <w:r>
        <w:t>Le marché est décomposé en 2 UO :</w:t>
      </w:r>
    </w:p>
    <w:p w14:paraId="5876157A" w14:textId="1B1A63C9" w:rsidR="00063E60" w:rsidRDefault="00063E60" w:rsidP="00063E60">
      <w:pPr>
        <w:spacing w:line="276" w:lineRule="auto"/>
        <w:jc w:val="both"/>
      </w:pPr>
      <w:r>
        <w:t xml:space="preserve">UO1 : </w:t>
      </w:r>
      <w:r w:rsidR="000E5933">
        <w:t>P</w:t>
      </w:r>
      <w:r>
        <w:t>esée des postes comparativement des postes les uns par rapport aux autres.</w:t>
      </w:r>
    </w:p>
    <w:p w14:paraId="4522BEAA" w14:textId="771B829D" w:rsidR="00063E60" w:rsidRDefault="00063E60" w:rsidP="00063E60">
      <w:pPr>
        <w:spacing w:line="276" w:lineRule="auto"/>
        <w:jc w:val="both"/>
      </w:pPr>
      <w:r>
        <w:t xml:space="preserve">UO 2 : </w:t>
      </w:r>
      <w:r w:rsidR="000E5933">
        <w:t>A</w:t>
      </w:r>
      <w:r>
        <w:t xml:space="preserve">nalyse des postes par rapport à la convention collective. </w:t>
      </w:r>
    </w:p>
    <w:p w14:paraId="3A35E836" w14:textId="77777777" w:rsidR="00063E60" w:rsidRDefault="00063E60" w:rsidP="00063E60"/>
    <w:p w14:paraId="63AE042E" w14:textId="77777777" w:rsidR="00063E60" w:rsidRPr="00063E60" w:rsidRDefault="00063E60" w:rsidP="00063E60"/>
    <w:p w14:paraId="77482347" w14:textId="2FD75D55" w:rsidR="00717F58" w:rsidRDefault="004607C8" w:rsidP="00D50C5D">
      <w:pPr>
        <w:pStyle w:val="Titre2"/>
        <w:spacing w:after="240"/>
        <w:rPr>
          <w:sz w:val="24"/>
          <w:szCs w:val="24"/>
        </w:rPr>
      </w:pPr>
      <w:bookmarkStart w:id="10" w:name="_Toc162278794"/>
      <w:r>
        <w:rPr>
          <w:sz w:val="24"/>
          <w:szCs w:val="24"/>
        </w:rPr>
        <w:t xml:space="preserve"> </w:t>
      </w:r>
      <w:bookmarkStart w:id="11" w:name="_Toc196213211"/>
      <w:r w:rsidR="00962FD5" w:rsidRPr="0025161C">
        <w:rPr>
          <w:sz w:val="24"/>
          <w:szCs w:val="24"/>
        </w:rPr>
        <w:t>Généralités</w:t>
      </w:r>
      <w:bookmarkEnd w:id="10"/>
      <w:bookmarkEnd w:id="11"/>
    </w:p>
    <w:p w14:paraId="2E6B3634" w14:textId="77777777" w:rsidR="004607C8" w:rsidRDefault="004607C8" w:rsidP="004607C8">
      <w:pPr>
        <w:rPr>
          <w:lang w:eastAsia="fr-FR"/>
        </w:rPr>
      </w:pPr>
    </w:p>
    <w:p w14:paraId="63295001" w14:textId="77777777" w:rsidR="00582521" w:rsidRPr="00EC4FDF" w:rsidRDefault="00582521" w:rsidP="00582521">
      <w:pPr>
        <w:ind w:left="-1134" w:firstLine="1134"/>
        <w:jc w:val="both"/>
      </w:pPr>
      <w:r w:rsidRPr="00EC4FDF">
        <w:t xml:space="preserve">Le </w:t>
      </w:r>
      <w:r>
        <w:t>titulaire</w:t>
      </w:r>
      <w:r w:rsidRPr="00EC4FDF">
        <w:t xml:space="preserve"> respecte l’ensemble des exigences du tableau </w:t>
      </w:r>
      <w:r>
        <w:t>ci-dessous</w:t>
      </w:r>
      <w:r w:rsidRPr="00EC4FDF">
        <w:t>.</w:t>
      </w:r>
    </w:p>
    <w:p w14:paraId="42EF1C57" w14:textId="77777777" w:rsidR="00582521" w:rsidRPr="00EC4FDF" w:rsidRDefault="00582521" w:rsidP="00582521">
      <w:pPr>
        <w:jc w:val="both"/>
      </w:pPr>
      <w:r w:rsidRPr="00EC4FDF">
        <w:t>Il s’assure de mettre les moyens en œuvre pour, pour chaque exigence, être en mesure d’atteindre le niveau demandé pour chaque critère détaillant l’exigence.</w:t>
      </w:r>
    </w:p>
    <w:p w14:paraId="6A1F179C" w14:textId="77777777" w:rsidR="00582521" w:rsidRPr="00EC4FDF" w:rsidRDefault="00582521" w:rsidP="00582521">
      <w:pPr>
        <w:jc w:val="both"/>
      </w:pPr>
      <w:r w:rsidRPr="00EC4FDF">
        <w:t>Certaines exigences peuvent faire l’objet d’une réponse différente lors de l’offre initiale. Elles sont marquées « oui » dans la colonne « flexible au moment de l’offre ».</w:t>
      </w:r>
    </w:p>
    <w:p w14:paraId="45D9ABFD" w14:textId="77777777" w:rsidR="00582521" w:rsidRPr="00EC4FDF" w:rsidRDefault="00582521" w:rsidP="00582521">
      <w:pPr>
        <w:jc w:val="both"/>
      </w:pPr>
      <w:r w:rsidRPr="00EC4FDF">
        <w:t>D’autres exigences peuvent faire l’objet de négociation pour les candidats qui seraient admis à déposer une offre. Elles sont marquées « oui » dans la colonne « Flexibilité au moment de la négociation ».</w:t>
      </w:r>
    </w:p>
    <w:p w14:paraId="4AA7ED77" w14:textId="77777777" w:rsidR="00582521" w:rsidRPr="00EC4FDF" w:rsidRDefault="00582521" w:rsidP="00582521">
      <w:pPr>
        <w:jc w:val="both"/>
      </w:pPr>
      <w:r w:rsidRPr="00EC4FDF">
        <w:t>Enfin, certaines exigences peuvent être améliorées et amener une valeur interne meilleure lors de l’analyse des offres pour le critère d’attribution correspondant. Elles sont marquées « oui » dans la colonne « améliorable ? » ; Si elles sont marquées « non », le fait de faire mieux ne sera pas valorisé.</w:t>
      </w:r>
    </w:p>
    <w:p w14:paraId="274DBEEE" w14:textId="77777777" w:rsidR="00582521" w:rsidRPr="00EC4FDF" w:rsidRDefault="00582521" w:rsidP="00582521">
      <w:pPr>
        <w:jc w:val="both"/>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6CA27BFC" w14:textId="77777777" w:rsidR="00582521" w:rsidRDefault="00582521" w:rsidP="00582521">
      <w:pPr>
        <w:ind w:left="-1134" w:firstLine="1134"/>
        <w:jc w:val="both"/>
      </w:pPr>
      <w:r>
        <w:t>Tous les délais sont exprimés en jours ouvrés.</w:t>
      </w:r>
    </w:p>
    <w:p w14:paraId="63B8A0DD" w14:textId="77777777" w:rsidR="004607C8" w:rsidRPr="004607C8" w:rsidRDefault="004607C8" w:rsidP="004607C8">
      <w:pPr>
        <w:rPr>
          <w:lang w:eastAsia="fr-FR"/>
        </w:rPr>
      </w:pPr>
    </w:p>
    <w:p w14:paraId="1DF737C4" w14:textId="04D1D7CC" w:rsidR="00390520" w:rsidRDefault="00390520" w:rsidP="00D50C5D">
      <w:pPr>
        <w:jc w:val="both"/>
      </w:pPr>
    </w:p>
    <w:p w14:paraId="5751B9F7" w14:textId="53A64AE7" w:rsidR="000B0162" w:rsidRDefault="00CE38D4" w:rsidP="00D50C5D">
      <w:pPr>
        <w:pStyle w:val="Titre2"/>
        <w:spacing w:before="240"/>
        <w:rPr>
          <w:sz w:val="24"/>
          <w:szCs w:val="24"/>
        </w:rPr>
      </w:pPr>
      <w:r>
        <w:rPr>
          <w:sz w:val="24"/>
          <w:szCs w:val="24"/>
        </w:rPr>
        <w:t xml:space="preserve"> </w:t>
      </w:r>
      <w:bookmarkStart w:id="12" w:name="_Toc196213212"/>
      <w:r w:rsidR="00D50C5D">
        <w:rPr>
          <w:sz w:val="24"/>
          <w:szCs w:val="24"/>
        </w:rPr>
        <w:t>Description de l’UO</w:t>
      </w:r>
      <w:r w:rsidR="0026563E">
        <w:rPr>
          <w:sz w:val="24"/>
          <w:szCs w:val="24"/>
        </w:rPr>
        <w:t xml:space="preserve"> 1</w:t>
      </w:r>
      <w:r w:rsidR="00D50C5D">
        <w:rPr>
          <w:sz w:val="24"/>
          <w:szCs w:val="24"/>
        </w:rPr>
        <w:t xml:space="preserve"> </w:t>
      </w:r>
      <w:r>
        <w:rPr>
          <w:sz w:val="24"/>
          <w:szCs w:val="24"/>
        </w:rPr>
        <w:t>« pesée des postes »</w:t>
      </w:r>
      <w:bookmarkEnd w:id="12"/>
      <w:r w:rsidR="000B0162" w:rsidRPr="0025161C">
        <w:rPr>
          <w:sz w:val="24"/>
          <w:szCs w:val="24"/>
        </w:rPr>
        <w:t xml:space="preserve"> </w:t>
      </w:r>
    </w:p>
    <w:p w14:paraId="29F0BA1C" w14:textId="77777777" w:rsidR="009836DD" w:rsidRPr="009836DD" w:rsidRDefault="009836DD" w:rsidP="00D50C5D">
      <w:pPr>
        <w:rPr>
          <w:lang w:eastAsia="fr-FR"/>
        </w:rPr>
      </w:pPr>
    </w:p>
    <w:p w14:paraId="3DD351C7" w14:textId="3794B36B" w:rsidR="00D50C5D" w:rsidRDefault="00D50C5D" w:rsidP="00D50C5D">
      <w:pPr>
        <w:spacing w:line="276" w:lineRule="auto"/>
        <w:jc w:val="both"/>
      </w:pPr>
      <w:r>
        <w:t>Les données d’entrées de cette UO sont :</w:t>
      </w:r>
    </w:p>
    <w:p w14:paraId="358A2EC4" w14:textId="62A1B2CD" w:rsidR="00D50C5D" w:rsidRDefault="00D50C5D" w:rsidP="0026563E">
      <w:pPr>
        <w:pStyle w:val="Paragraphedeliste"/>
        <w:numPr>
          <w:ilvl w:val="0"/>
          <w:numId w:val="42"/>
        </w:numPr>
        <w:spacing w:line="276" w:lineRule="auto"/>
      </w:pPr>
      <w:r>
        <w:t>Fourniture par le GPM-G des fiches de postes</w:t>
      </w:r>
    </w:p>
    <w:p w14:paraId="119E533D" w14:textId="736EB73E" w:rsidR="00D50C5D" w:rsidRDefault="00D50C5D" w:rsidP="0026563E">
      <w:pPr>
        <w:pStyle w:val="Paragraphedeliste"/>
        <w:numPr>
          <w:ilvl w:val="0"/>
          <w:numId w:val="42"/>
        </w:numPr>
        <w:spacing w:line="276" w:lineRule="auto"/>
      </w:pPr>
      <w:r>
        <w:t>Fourniture de la liste des personnes dont il est nécessaire de peser le poste.</w:t>
      </w:r>
    </w:p>
    <w:p w14:paraId="2D174291" w14:textId="0136D73C" w:rsidR="00D50C5D" w:rsidRDefault="00D50C5D" w:rsidP="00D50C5D">
      <w:pPr>
        <w:spacing w:line="276" w:lineRule="auto"/>
        <w:jc w:val="both"/>
      </w:pPr>
      <w:r>
        <w:t>Le fournisseur remet à l’issue de la mission :</w:t>
      </w:r>
    </w:p>
    <w:p w14:paraId="665AF584" w14:textId="5CBD8C8B" w:rsidR="00D50C5D" w:rsidRDefault="00D50C5D" w:rsidP="0026563E">
      <w:pPr>
        <w:pStyle w:val="Paragraphedeliste"/>
        <w:numPr>
          <w:ilvl w:val="0"/>
          <w:numId w:val="43"/>
        </w:numPr>
        <w:spacing w:line="276" w:lineRule="auto"/>
      </w:pPr>
      <w:r>
        <w:t>Un rapport de pesée des postes, et une évaluation de l’équité salariale au regard des postes pesés entre eux.</w:t>
      </w:r>
    </w:p>
    <w:p w14:paraId="06A3BE2E" w14:textId="77777777" w:rsidR="00E95E5D" w:rsidRDefault="00E95E5D" w:rsidP="00D50C5D">
      <w:pPr>
        <w:jc w:val="both"/>
      </w:pPr>
    </w:p>
    <w:p w14:paraId="360DE033" w14:textId="6C5E553F" w:rsidR="00D50C5D" w:rsidRPr="00DA0401" w:rsidRDefault="00762C3E" w:rsidP="00D50C5D">
      <w:pPr>
        <w:pStyle w:val="Titre2"/>
        <w:spacing w:before="240"/>
        <w:rPr>
          <w:sz w:val="24"/>
          <w:szCs w:val="24"/>
        </w:rPr>
      </w:pPr>
      <w:r>
        <w:rPr>
          <w:sz w:val="24"/>
          <w:szCs w:val="24"/>
        </w:rPr>
        <w:t xml:space="preserve"> </w:t>
      </w:r>
      <w:bookmarkStart w:id="13" w:name="_Toc196213213"/>
      <w:r w:rsidR="00D50C5D">
        <w:rPr>
          <w:sz w:val="24"/>
          <w:szCs w:val="24"/>
        </w:rPr>
        <w:t>Description de l’UO</w:t>
      </w:r>
      <w:r>
        <w:rPr>
          <w:sz w:val="24"/>
          <w:szCs w:val="24"/>
        </w:rPr>
        <w:t>2 «</w:t>
      </w:r>
      <w:r w:rsidR="00D50C5D">
        <w:rPr>
          <w:sz w:val="24"/>
          <w:szCs w:val="24"/>
        </w:rPr>
        <w:t> analyse par rapport à la convention collective</w:t>
      </w:r>
      <w:r w:rsidR="00DA0401">
        <w:rPr>
          <w:sz w:val="24"/>
          <w:szCs w:val="24"/>
        </w:rPr>
        <w:t> »</w:t>
      </w:r>
      <w:bookmarkEnd w:id="13"/>
    </w:p>
    <w:p w14:paraId="1F930975" w14:textId="77777777" w:rsidR="00D50C5D" w:rsidRPr="009836DD" w:rsidRDefault="00D50C5D" w:rsidP="00D50C5D">
      <w:pPr>
        <w:rPr>
          <w:lang w:eastAsia="fr-FR"/>
        </w:rPr>
      </w:pPr>
    </w:p>
    <w:p w14:paraId="057EFB63" w14:textId="77777777" w:rsidR="00D50C5D" w:rsidRDefault="00D50C5D" w:rsidP="00D50C5D">
      <w:pPr>
        <w:spacing w:line="276" w:lineRule="auto"/>
        <w:jc w:val="both"/>
      </w:pPr>
      <w:r>
        <w:t>Les données d’entrées de cette UO sont :</w:t>
      </w:r>
    </w:p>
    <w:p w14:paraId="737EC16E" w14:textId="77777777" w:rsidR="00D50C5D" w:rsidRDefault="00D50C5D" w:rsidP="0026563E">
      <w:pPr>
        <w:pStyle w:val="Paragraphedeliste"/>
        <w:numPr>
          <w:ilvl w:val="0"/>
          <w:numId w:val="40"/>
        </w:numPr>
        <w:spacing w:line="276" w:lineRule="auto"/>
      </w:pPr>
      <w:r>
        <w:t>Fourniture par le GPM-G des fiches de postes</w:t>
      </w:r>
    </w:p>
    <w:p w14:paraId="60CF8934" w14:textId="401621EB" w:rsidR="00D50C5D" w:rsidRDefault="00D50C5D" w:rsidP="0026563E">
      <w:pPr>
        <w:pStyle w:val="Paragraphedeliste"/>
        <w:numPr>
          <w:ilvl w:val="0"/>
          <w:numId w:val="40"/>
        </w:numPr>
        <w:spacing w:line="276" w:lineRule="auto"/>
      </w:pPr>
      <w:r>
        <w:t xml:space="preserve">Fourniture de la liste des personnes dont il est nécessaire de </w:t>
      </w:r>
      <w:r w:rsidR="0026563E">
        <w:t>vérifier le poste au regard de la convention collective</w:t>
      </w:r>
    </w:p>
    <w:p w14:paraId="14CF6DA1" w14:textId="77777777" w:rsidR="00D50C5D" w:rsidRDefault="00D50C5D" w:rsidP="00D50C5D">
      <w:pPr>
        <w:spacing w:line="276" w:lineRule="auto"/>
        <w:jc w:val="both"/>
      </w:pPr>
      <w:r>
        <w:t>Le fournisseur remet à l’issue de la mission :</w:t>
      </w:r>
    </w:p>
    <w:p w14:paraId="01924E9F" w14:textId="143374CB" w:rsidR="005400A7" w:rsidRDefault="005400A7" w:rsidP="005400A7">
      <w:pPr>
        <w:pStyle w:val="Paragraphedeliste"/>
        <w:numPr>
          <w:ilvl w:val="0"/>
          <w:numId w:val="44"/>
        </w:numPr>
        <w:spacing w:line="276" w:lineRule="auto"/>
      </w:pPr>
      <w:r>
        <w:t>Un rapport indiquant la c</w:t>
      </w:r>
      <w:r w:rsidR="0026563E">
        <w:t xml:space="preserve">lassification du poste </w:t>
      </w:r>
      <w:r>
        <w:t xml:space="preserve">par rapport à la convention collective </w:t>
      </w:r>
      <w:r w:rsidR="0068774B">
        <w:t>avec</w:t>
      </w:r>
      <w:r>
        <w:t xml:space="preserve"> une explication de la classification</w:t>
      </w:r>
    </w:p>
    <w:p w14:paraId="46090020" w14:textId="64DEDECF" w:rsidR="005400A7" w:rsidRDefault="005400A7" w:rsidP="005400A7">
      <w:pPr>
        <w:pStyle w:val="Paragraphedeliste"/>
        <w:numPr>
          <w:ilvl w:val="0"/>
          <w:numId w:val="0"/>
        </w:numPr>
        <w:spacing w:line="276" w:lineRule="auto"/>
        <w:ind w:left="720"/>
      </w:pPr>
    </w:p>
    <w:p w14:paraId="762DF8DF" w14:textId="24D3B83D" w:rsidR="00D50C5D" w:rsidRDefault="00D50C5D" w:rsidP="00D50C5D">
      <w:pPr>
        <w:pStyle w:val="Titre2"/>
      </w:pPr>
      <w:bookmarkStart w:id="14" w:name="_Toc196213214"/>
      <w:r>
        <w:t>Tableau récapitulatif des exigences chiffrées</w:t>
      </w:r>
      <w:bookmarkEnd w:id="14"/>
    </w:p>
    <w:p w14:paraId="3171E00F" w14:textId="77777777" w:rsidR="0026563E" w:rsidRPr="0026563E" w:rsidRDefault="0026563E" w:rsidP="0026563E">
      <w:pPr>
        <w:rPr>
          <w:lang w:eastAsia="fr-FR"/>
        </w:rPr>
      </w:pPr>
    </w:p>
    <w:p w14:paraId="2F9764C7" w14:textId="77777777" w:rsidR="00D50C5D" w:rsidRDefault="00D50C5D" w:rsidP="00D50C5D">
      <w:pPr>
        <w:jc w:val="both"/>
      </w:pPr>
      <w:r>
        <w:t>Dans ce cadre</w:t>
      </w:r>
      <w:r w:rsidRPr="009947AA">
        <w:t xml:space="preserve"> </w:t>
      </w:r>
      <w:r>
        <w:t>et dans le cadre du contexte décrit ci-dessus, et dans le respect des contraintes du paragraphe « contraintes », le titulaire respecte l’ensemble des exigences décrites ci-dessous :</w:t>
      </w:r>
    </w:p>
    <w:p w14:paraId="347EB5C9" w14:textId="77777777" w:rsidR="00E95E5D" w:rsidRDefault="00E95E5D" w:rsidP="00D50C5D">
      <w:pPr>
        <w:jc w:val="both"/>
      </w:pPr>
    </w:p>
    <w:tbl>
      <w:tblPr>
        <w:tblW w:w="8360" w:type="dxa"/>
        <w:tblInd w:w="-76" w:type="dxa"/>
        <w:tblLayout w:type="fixed"/>
        <w:tblCellMar>
          <w:left w:w="70" w:type="dxa"/>
          <w:right w:w="70" w:type="dxa"/>
        </w:tblCellMar>
        <w:tblLook w:val="0000" w:firstRow="0" w:lastRow="0" w:firstColumn="0" w:lastColumn="0" w:noHBand="0" w:noVBand="0"/>
      </w:tblPr>
      <w:tblGrid>
        <w:gridCol w:w="23"/>
        <w:gridCol w:w="1168"/>
        <w:gridCol w:w="23"/>
        <w:gridCol w:w="1168"/>
        <w:gridCol w:w="23"/>
        <w:gridCol w:w="1168"/>
        <w:gridCol w:w="23"/>
        <w:gridCol w:w="1168"/>
        <w:gridCol w:w="23"/>
        <w:gridCol w:w="1168"/>
        <w:gridCol w:w="23"/>
        <w:gridCol w:w="1168"/>
        <w:gridCol w:w="23"/>
        <w:gridCol w:w="1168"/>
        <w:gridCol w:w="23"/>
      </w:tblGrid>
      <w:tr w:rsidR="00E95E5D" w14:paraId="2BDA72DD" w14:textId="77777777" w:rsidTr="00ED7681">
        <w:trPr>
          <w:gridBefore w:val="1"/>
          <w:wBefore w:w="23" w:type="dxa"/>
          <w:trHeight w:val="334"/>
        </w:trPr>
        <w:tc>
          <w:tcPr>
            <w:tcW w:w="1191" w:type="dxa"/>
            <w:gridSpan w:val="2"/>
            <w:tcBorders>
              <w:top w:val="double" w:sz="6" w:space="0" w:color="auto"/>
              <w:left w:val="double" w:sz="6" w:space="0" w:color="auto"/>
              <w:bottom w:val="double" w:sz="6" w:space="0" w:color="auto"/>
              <w:right w:val="single" w:sz="6" w:space="0" w:color="auto"/>
            </w:tcBorders>
            <w:vAlign w:val="center"/>
          </w:tcPr>
          <w:p w14:paraId="2ED30F64" w14:textId="78AD7EFB" w:rsidR="00E95E5D" w:rsidRDefault="00E95E5D" w:rsidP="0026563E">
            <w:pPr>
              <w:autoSpaceDE w:val="0"/>
              <w:autoSpaceDN w:val="0"/>
              <w:adjustRightInd w:val="0"/>
              <w:spacing w:after="0" w:line="240" w:lineRule="auto"/>
              <w:jc w:val="center"/>
              <w:rPr>
                <w:rFonts w:ascii="Aptos Narrow" w:hAnsi="Aptos Narrow" w:cs="Aptos Narrow"/>
                <w:b/>
                <w:bCs/>
                <w:color w:val="000000"/>
                <w:sz w:val="18"/>
                <w:szCs w:val="18"/>
              </w:rPr>
            </w:pPr>
            <w:r>
              <w:rPr>
                <w:rFonts w:ascii="Aptos Narrow" w:hAnsi="Aptos Narrow" w:cs="Aptos Narrow"/>
                <w:b/>
                <w:bCs/>
                <w:color w:val="000000"/>
                <w:sz w:val="18"/>
                <w:szCs w:val="18"/>
              </w:rPr>
              <w:t>UO 1</w:t>
            </w:r>
          </w:p>
        </w:tc>
        <w:tc>
          <w:tcPr>
            <w:tcW w:w="1191" w:type="dxa"/>
            <w:gridSpan w:val="2"/>
            <w:tcBorders>
              <w:top w:val="double" w:sz="6" w:space="0" w:color="auto"/>
              <w:left w:val="single" w:sz="6" w:space="0" w:color="auto"/>
              <w:bottom w:val="single" w:sz="6" w:space="0" w:color="auto"/>
              <w:right w:val="single" w:sz="6" w:space="0" w:color="auto"/>
            </w:tcBorders>
            <w:shd w:val="solid" w:color="C0C0C0" w:fill="auto"/>
            <w:vAlign w:val="center"/>
          </w:tcPr>
          <w:p w14:paraId="7202292C"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Exigences</w:t>
            </w:r>
          </w:p>
        </w:tc>
        <w:tc>
          <w:tcPr>
            <w:tcW w:w="1191" w:type="dxa"/>
            <w:gridSpan w:val="2"/>
            <w:tcBorders>
              <w:top w:val="double" w:sz="6" w:space="0" w:color="auto"/>
              <w:left w:val="single" w:sz="6" w:space="0" w:color="auto"/>
              <w:bottom w:val="single" w:sz="6" w:space="0" w:color="auto"/>
              <w:right w:val="single" w:sz="6" w:space="0" w:color="auto"/>
            </w:tcBorders>
            <w:shd w:val="solid" w:color="C0C0C0" w:fill="auto"/>
            <w:vAlign w:val="center"/>
          </w:tcPr>
          <w:p w14:paraId="57F25F84"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Critères d'exigences</w:t>
            </w:r>
          </w:p>
        </w:tc>
        <w:tc>
          <w:tcPr>
            <w:tcW w:w="1191" w:type="dxa"/>
            <w:gridSpan w:val="2"/>
            <w:tcBorders>
              <w:top w:val="double" w:sz="6" w:space="0" w:color="auto"/>
              <w:left w:val="single" w:sz="6" w:space="0" w:color="auto"/>
              <w:bottom w:val="single" w:sz="6" w:space="0" w:color="auto"/>
              <w:right w:val="single" w:sz="6" w:space="0" w:color="auto"/>
            </w:tcBorders>
            <w:shd w:val="solid" w:color="C0C0C0" w:fill="auto"/>
            <w:vAlign w:val="center"/>
          </w:tcPr>
          <w:p w14:paraId="08471F67"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Niveau</w:t>
            </w:r>
          </w:p>
        </w:tc>
        <w:tc>
          <w:tcPr>
            <w:tcW w:w="1191" w:type="dxa"/>
            <w:gridSpan w:val="2"/>
            <w:tcBorders>
              <w:top w:val="double" w:sz="6" w:space="0" w:color="auto"/>
              <w:left w:val="single" w:sz="6" w:space="0" w:color="auto"/>
              <w:bottom w:val="single" w:sz="6" w:space="0" w:color="auto"/>
              <w:right w:val="single" w:sz="6" w:space="0" w:color="auto"/>
            </w:tcBorders>
            <w:shd w:val="solid" w:color="C0C0C0" w:fill="auto"/>
            <w:vAlign w:val="center"/>
          </w:tcPr>
          <w:p w14:paraId="2B8C5ABB"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Variante</w:t>
            </w:r>
          </w:p>
        </w:tc>
        <w:tc>
          <w:tcPr>
            <w:tcW w:w="1191" w:type="dxa"/>
            <w:gridSpan w:val="2"/>
            <w:tcBorders>
              <w:top w:val="double" w:sz="6" w:space="0" w:color="auto"/>
              <w:left w:val="single" w:sz="6" w:space="0" w:color="auto"/>
              <w:bottom w:val="single" w:sz="6" w:space="0" w:color="auto"/>
              <w:right w:val="single" w:sz="6" w:space="0" w:color="auto"/>
            </w:tcBorders>
            <w:shd w:val="solid" w:color="C0C0C0" w:fill="auto"/>
            <w:vAlign w:val="center"/>
          </w:tcPr>
          <w:p w14:paraId="42818722"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Négociable ou pas</w:t>
            </w:r>
          </w:p>
        </w:tc>
        <w:tc>
          <w:tcPr>
            <w:tcW w:w="1191" w:type="dxa"/>
            <w:gridSpan w:val="2"/>
            <w:tcBorders>
              <w:top w:val="double" w:sz="6" w:space="0" w:color="auto"/>
              <w:left w:val="single" w:sz="6" w:space="0" w:color="auto"/>
              <w:bottom w:val="single" w:sz="6" w:space="0" w:color="auto"/>
              <w:right w:val="single" w:sz="6" w:space="0" w:color="auto"/>
            </w:tcBorders>
            <w:shd w:val="solid" w:color="C0C0C0" w:fill="auto"/>
            <w:vAlign w:val="center"/>
          </w:tcPr>
          <w:p w14:paraId="7E29FCF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Améliorable ou pas</w:t>
            </w:r>
          </w:p>
        </w:tc>
      </w:tr>
      <w:tr w:rsidR="00E95E5D" w14:paraId="5617DAE9" w14:textId="77777777" w:rsidTr="00ED7681">
        <w:trPr>
          <w:gridBefore w:val="1"/>
          <w:wBefore w:w="23" w:type="dxa"/>
          <w:trHeight w:val="318"/>
        </w:trPr>
        <w:tc>
          <w:tcPr>
            <w:tcW w:w="1191" w:type="dxa"/>
            <w:gridSpan w:val="2"/>
            <w:tcBorders>
              <w:top w:val="nil"/>
              <w:left w:val="nil"/>
              <w:bottom w:val="nil"/>
              <w:right w:val="nil"/>
            </w:tcBorders>
            <w:vAlign w:val="center"/>
          </w:tcPr>
          <w:p w14:paraId="767547B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single" w:sz="6" w:space="0" w:color="auto"/>
              <w:left w:val="single" w:sz="6" w:space="0" w:color="auto"/>
              <w:bottom w:val="nil"/>
              <w:right w:val="nil"/>
            </w:tcBorders>
            <w:vAlign w:val="center"/>
          </w:tcPr>
          <w:p w14:paraId="0C4E64D3"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Faire accepter la méthodologie</w:t>
            </w:r>
          </w:p>
        </w:tc>
        <w:tc>
          <w:tcPr>
            <w:tcW w:w="1191" w:type="dxa"/>
            <w:gridSpan w:val="2"/>
            <w:tcBorders>
              <w:top w:val="single" w:sz="6" w:space="0" w:color="auto"/>
              <w:left w:val="single" w:sz="6" w:space="0" w:color="auto"/>
              <w:bottom w:val="nil"/>
              <w:right w:val="single" w:sz="6" w:space="0" w:color="auto"/>
            </w:tcBorders>
            <w:vAlign w:val="center"/>
          </w:tcPr>
          <w:p w14:paraId="367E9EA3"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Organisation d'une réunion pour "cadrer" la mission</w:t>
            </w:r>
          </w:p>
        </w:tc>
        <w:tc>
          <w:tcPr>
            <w:tcW w:w="1191" w:type="dxa"/>
            <w:gridSpan w:val="2"/>
            <w:tcBorders>
              <w:top w:val="single" w:sz="6" w:space="0" w:color="auto"/>
              <w:left w:val="single" w:sz="6" w:space="0" w:color="auto"/>
              <w:bottom w:val="nil"/>
              <w:right w:val="nil"/>
            </w:tcBorders>
            <w:vAlign w:val="center"/>
          </w:tcPr>
          <w:p w14:paraId="32989E9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single" w:sz="6" w:space="0" w:color="auto"/>
              <w:left w:val="nil"/>
              <w:bottom w:val="nil"/>
              <w:right w:val="nil"/>
            </w:tcBorders>
            <w:vAlign w:val="center"/>
          </w:tcPr>
          <w:p w14:paraId="2408FCB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07D3EDF9"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685D15BD"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37163086" w14:textId="77777777" w:rsidTr="00ED7681">
        <w:trPr>
          <w:gridBefore w:val="1"/>
          <w:wBefore w:w="23" w:type="dxa"/>
          <w:trHeight w:val="500"/>
        </w:trPr>
        <w:tc>
          <w:tcPr>
            <w:tcW w:w="1191" w:type="dxa"/>
            <w:gridSpan w:val="2"/>
            <w:tcBorders>
              <w:top w:val="nil"/>
              <w:left w:val="nil"/>
              <w:bottom w:val="nil"/>
              <w:right w:val="nil"/>
            </w:tcBorders>
            <w:vAlign w:val="center"/>
          </w:tcPr>
          <w:p w14:paraId="2957E82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single" w:sz="6" w:space="0" w:color="auto"/>
              <w:left w:val="single" w:sz="6" w:space="0" w:color="auto"/>
              <w:bottom w:val="nil"/>
              <w:right w:val="nil"/>
            </w:tcBorders>
            <w:vAlign w:val="center"/>
          </w:tcPr>
          <w:p w14:paraId="2C731C1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Respecter la structure de la mission</w:t>
            </w:r>
          </w:p>
        </w:tc>
        <w:tc>
          <w:tcPr>
            <w:tcW w:w="1191" w:type="dxa"/>
            <w:gridSpan w:val="2"/>
            <w:tcBorders>
              <w:top w:val="single" w:sz="6" w:space="0" w:color="auto"/>
              <w:left w:val="single" w:sz="6" w:space="0" w:color="auto"/>
              <w:bottom w:val="nil"/>
              <w:right w:val="single" w:sz="6" w:space="0" w:color="auto"/>
            </w:tcBorders>
            <w:vAlign w:val="center"/>
          </w:tcPr>
          <w:p w14:paraId="57098BB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Respecter le mémoire technique et les annexes à l'acte d'engagement</w:t>
            </w:r>
          </w:p>
        </w:tc>
        <w:tc>
          <w:tcPr>
            <w:tcW w:w="1191" w:type="dxa"/>
            <w:gridSpan w:val="2"/>
            <w:tcBorders>
              <w:top w:val="single" w:sz="6" w:space="0" w:color="auto"/>
              <w:left w:val="single" w:sz="6" w:space="0" w:color="auto"/>
              <w:bottom w:val="nil"/>
              <w:right w:val="nil"/>
            </w:tcBorders>
            <w:vAlign w:val="center"/>
          </w:tcPr>
          <w:p w14:paraId="2441B62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single" w:sz="6" w:space="0" w:color="auto"/>
              <w:left w:val="nil"/>
              <w:bottom w:val="nil"/>
              <w:right w:val="nil"/>
            </w:tcBorders>
            <w:vAlign w:val="center"/>
          </w:tcPr>
          <w:p w14:paraId="07F596B1"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73A2B154"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4379EA1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01C58C7B" w14:textId="77777777" w:rsidTr="00ED7681">
        <w:trPr>
          <w:gridBefore w:val="1"/>
          <w:wBefore w:w="23" w:type="dxa"/>
          <w:trHeight w:val="304"/>
        </w:trPr>
        <w:tc>
          <w:tcPr>
            <w:tcW w:w="1191" w:type="dxa"/>
            <w:gridSpan w:val="2"/>
            <w:tcBorders>
              <w:top w:val="nil"/>
              <w:left w:val="nil"/>
              <w:bottom w:val="nil"/>
              <w:right w:val="nil"/>
            </w:tcBorders>
            <w:vAlign w:val="center"/>
          </w:tcPr>
          <w:p w14:paraId="7E15E6D3"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single" w:sz="6" w:space="0" w:color="auto"/>
              <w:left w:val="single" w:sz="6" w:space="0" w:color="auto"/>
              <w:bottom w:val="nil"/>
              <w:right w:val="nil"/>
            </w:tcBorders>
            <w:vAlign w:val="center"/>
          </w:tcPr>
          <w:p w14:paraId="29452510"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Réaliser des interviews approfondies</w:t>
            </w:r>
          </w:p>
        </w:tc>
        <w:tc>
          <w:tcPr>
            <w:tcW w:w="1191" w:type="dxa"/>
            <w:gridSpan w:val="2"/>
            <w:tcBorders>
              <w:top w:val="single" w:sz="6" w:space="0" w:color="auto"/>
              <w:left w:val="single" w:sz="6" w:space="0" w:color="auto"/>
              <w:bottom w:val="nil"/>
              <w:right w:val="single" w:sz="6" w:space="0" w:color="auto"/>
            </w:tcBorders>
            <w:vAlign w:val="center"/>
          </w:tcPr>
          <w:p w14:paraId="5CABACC1" w14:textId="720371CE"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 xml:space="preserve">Durée minimum d'une interview </w:t>
            </w:r>
          </w:p>
        </w:tc>
        <w:tc>
          <w:tcPr>
            <w:tcW w:w="1191" w:type="dxa"/>
            <w:gridSpan w:val="2"/>
            <w:tcBorders>
              <w:top w:val="single" w:sz="6" w:space="0" w:color="auto"/>
              <w:left w:val="single" w:sz="6" w:space="0" w:color="auto"/>
              <w:bottom w:val="nil"/>
              <w:right w:val="nil"/>
            </w:tcBorders>
            <w:vAlign w:val="center"/>
          </w:tcPr>
          <w:p w14:paraId="410F4F11" w14:textId="04445280"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30</w:t>
            </w:r>
            <w:r w:rsidR="00ED7681">
              <w:rPr>
                <w:rFonts w:ascii="Aptos Narrow" w:hAnsi="Aptos Narrow" w:cs="Aptos Narrow"/>
                <w:color w:val="000000"/>
                <w:sz w:val="18"/>
                <w:szCs w:val="18"/>
              </w:rPr>
              <w:t xml:space="preserve"> min</w:t>
            </w:r>
          </w:p>
        </w:tc>
        <w:tc>
          <w:tcPr>
            <w:tcW w:w="1191" w:type="dxa"/>
            <w:gridSpan w:val="2"/>
            <w:tcBorders>
              <w:top w:val="single" w:sz="6" w:space="0" w:color="auto"/>
              <w:left w:val="nil"/>
              <w:bottom w:val="nil"/>
              <w:right w:val="nil"/>
            </w:tcBorders>
            <w:vAlign w:val="center"/>
          </w:tcPr>
          <w:p w14:paraId="035908A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09AEDC52"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1446F8D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4CCD04B9" w14:textId="77777777" w:rsidTr="00ED7681">
        <w:trPr>
          <w:gridBefore w:val="1"/>
          <w:wBefore w:w="23" w:type="dxa"/>
          <w:trHeight w:val="304"/>
        </w:trPr>
        <w:tc>
          <w:tcPr>
            <w:tcW w:w="1191" w:type="dxa"/>
            <w:gridSpan w:val="2"/>
            <w:tcBorders>
              <w:top w:val="nil"/>
              <w:left w:val="nil"/>
              <w:bottom w:val="nil"/>
              <w:right w:val="nil"/>
            </w:tcBorders>
            <w:vAlign w:val="center"/>
          </w:tcPr>
          <w:p w14:paraId="0D1F446D"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nil"/>
            </w:tcBorders>
            <w:vAlign w:val="center"/>
          </w:tcPr>
          <w:p w14:paraId="0390C791"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single" w:sz="6" w:space="0" w:color="auto"/>
            </w:tcBorders>
            <w:vAlign w:val="center"/>
          </w:tcPr>
          <w:p w14:paraId="6444C177"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Délai minimum de planification (en jours ouvrés)</w:t>
            </w:r>
          </w:p>
        </w:tc>
        <w:tc>
          <w:tcPr>
            <w:tcW w:w="1191" w:type="dxa"/>
            <w:gridSpan w:val="2"/>
            <w:tcBorders>
              <w:top w:val="nil"/>
              <w:left w:val="single" w:sz="6" w:space="0" w:color="auto"/>
              <w:bottom w:val="nil"/>
              <w:right w:val="nil"/>
            </w:tcBorders>
            <w:vAlign w:val="center"/>
          </w:tcPr>
          <w:p w14:paraId="3CBEF07C" w14:textId="25C4E02B"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3</w:t>
            </w:r>
            <w:r w:rsidR="00ED7681">
              <w:rPr>
                <w:rFonts w:ascii="Aptos Narrow" w:hAnsi="Aptos Narrow" w:cs="Aptos Narrow"/>
                <w:color w:val="000000"/>
                <w:sz w:val="18"/>
                <w:szCs w:val="18"/>
              </w:rPr>
              <w:t xml:space="preserve"> jours</w:t>
            </w:r>
          </w:p>
        </w:tc>
        <w:tc>
          <w:tcPr>
            <w:tcW w:w="1191" w:type="dxa"/>
            <w:gridSpan w:val="2"/>
            <w:tcBorders>
              <w:top w:val="nil"/>
              <w:left w:val="nil"/>
              <w:bottom w:val="nil"/>
              <w:right w:val="nil"/>
            </w:tcBorders>
            <w:vAlign w:val="center"/>
          </w:tcPr>
          <w:p w14:paraId="041CA15D"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nil"/>
            </w:tcBorders>
            <w:vAlign w:val="center"/>
          </w:tcPr>
          <w:p w14:paraId="596717DE"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single" w:sz="6" w:space="0" w:color="auto"/>
            </w:tcBorders>
            <w:vAlign w:val="center"/>
          </w:tcPr>
          <w:p w14:paraId="630B8A7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09CF0389" w14:textId="77777777" w:rsidTr="00ED7681">
        <w:trPr>
          <w:gridBefore w:val="1"/>
          <w:wBefore w:w="23" w:type="dxa"/>
          <w:trHeight w:val="304"/>
        </w:trPr>
        <w:tc>
          <w:tcPr>
            <w:tcW w:w="1191" w:type="dxa"/>
            <w:gridSpan w:val="2"/>
            <w:tcBorders>
              <w:top w:val="nil"/>
              <w:left w:val="nil"/>
              <w:bottom w:val="nil"/>
              <w:right w:val="nil"/>
            </w:tcBorders>
            <w:vAlign w:val="center"/>
          </w:tcPr>
          <w:p w14:paraId="0D112CC0"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nil"/>
            </w:tcBorders>
            <w:vAlign w:val="center"/>
          </w:tcPr>
          <w:p w14:paraId="66EE88EE"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single" w:sz="6" w:space="0" w:color="auto"/>
            </w:tcBorders>
            <w:vAlign w:val="center"/>
          </w:tcPr>
          <w:p w14:paraId="680801B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Respect de la méthodologie de l'annexe 2</w:t>
            </w:r>
          </w:p>
        </w:tc>
        <w:tc>
          <w:tcPr>
            <w:tcW w:w="1191" w:type="dxa"/>
            <w:gridSpan w:val="2"/>
            <w:tcBorders>
              <w:top w:val="nil"/>
              <w:left w:val="single" w:sz="6" w:space="0" w:color="auto"/>
              <w:bottom w:val="nil"/>
              <w:right w:val="nil"/>
            </w:tcBorders>
            <w:vAlign w:val="center"/>
          </w:tcPr>
          <w:p w14:paraId="163732A9" w14:textId="4FF8813F" w:rsidR="00E95E5D" w:rsidRDefault="00ED7681"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100%</w:t>
            </w:r>
          </w:p>
        </w:tc>
        <w:tc>
          <w:tcPr>
            <w:tcW w:w="1191" w:type="dxa"/>
            <w:gridSpan w:val="2"/>
            <w:tcBorders>
              <w:top w:val="nil"/>
              <w:left w:val="nil"/>
              <w:bottom w:val="nil"/>
              <w:right w:val="nil"/>
            </w:tcBorders>
            <w:vAlign w:val="center"/>
          </w:tcPr>
          <w:p w14:paraId="5E9F3B0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nil"/>
            </w:tcBorders>
            <w:vAlign w:val="center"/>
          </w:tcPr>
          <w:p w14:paraId="1DA99B19"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single" w:sz="6" w:space="0" w:color="auto"/>
            </w:tcBorders>
            <w:vAlign w:val="center"/>
          </w:tcPr>
          <w:p w14:paraId="0EAFD019"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5A4641F4" w14:textId="77777777" w:rsidTr="00ED7681">
        <w:trPr>
          <w:gridBefore w:val="1"/>
          <w:wBefore w:w="23" w:type="dxa"/>
          <w:trHeight w:val="743"/>
        </w:trPr>
        <w:tc>
          <w:tcPr>
            <w:tcW w:w="1191" w:type="dxa"/>
            <w:gridSpan w:val="2"/>
            <w:tcBorders>
              <w:top w:val="nil"/>
              <w:left w:val="nil"/>
              <w:bottom w:val="nil"/>
              <w:right w:val="nil"/>
            </w:tcBorders>
            <w:vAlign w:val="center"/>
          </w:tcPr>
          <w:p w14:paraId="1245DEA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single" w:sz="6" w:space="0" w:color="auto"/>
              <w:left w:val="single" w:sz="6" w:space="0" w:color="auto"/>
              <w:bottom w:val="nil"/>
              <w:right w:val="nil"/>
            </w:tcBorders>
            <w:vAlign w:val="center"/>
          </w:tcPr>
          <w:p w14:paraId="1D7C9992"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Donner le poids relatif de chaque poste étudié, à l'issue des interviews</w:t>
            </w:r>
          </w:p>
        </w:tc>
        <w:tc>
          <w:tcPr>
            <w:tcW w:w="1191" w:type="dxa"/>
            <w:gridSpan w:val="2"/>
            <w:tcBorders>
              <w:top w:val="single" w:sz="6" w:space="0" w:color="auto"/>
              <w:left w:val="single" w:sz="6" w:space="0" w:color="auto"/>
              <w:bottom w:val="nil"/>
              <w:right w:val="single" w:sz="6" w:space="0" w:color="auto"/>
            </w:tcBorders>
            <w:vAlign w:val="center"/>
          </w:tcPr>
          <w:p w14:paraId="501C4024" w14:textId="2849ACB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Traçabilité de la méthode sur chaque rapport (par rapport aux fiches de poste et aux interviews, de façon comparative</w:t>
            </w:r>
            <w:r w:rsidR="00BC3C14">
              <w:rPr>
                <w:rFonts w:ascii="Aptos Narrow" w:hAnsi="Aptos Narrow" w:cs="Aptos Narrow"/>
                <w:color w:val="000000"/>
                <w:sz w:val="18"/>
                <w:szCs w:val="18"/>
              </w:rPr>
              <w:t>)</w:t>
            </w:r>
          </w:p>
        </w:tc>
        <w:tc>
          <w:tcPr>
            <w:tcW w:w="1191" w:type="dxa"/>
            <w:gridSpan w:val="2"/>
            <w:tcBorders>
              <w:top w:val="single" w:sz="6" w:space="0" w:color="auto"/>
              <w:left w:val="single" w:sz="6" w:space="0" w:color="auto"/>
              <w:bottom w:val="nil"/>
              <w:right w:val="nil"/>
            </w:tcBorders>
            <w:vAlign w:val="center"/>
          </w:tcPr>
          <w:p w14:paraId="66D59791"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single" w:sz="6" w:space="0" w:color="auto"/>
              <w:left w:val="nil"/>
              <w:bottom w:val="nil"/>
              <w:right w:val="nil"/>
            </w:tcBorders>
            <w:vAlign w:val="center"/>
          </w:tcPr>
          <w:p w14:paraId="2B24847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32FBC86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004460E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1002AE62" w14:textId="77777777" w:rsidTr="00ED7681">
        <w:trPr>
          <w:gridBefore w:val="1"/>
          <w:wBefore w:w="23" w:type="dxa"/>
          <w:trHeight w:val="304"/>
        </w:trPr>
        <w:tc>
          <w:tcPr>
            <w:tcW w:w="1191" w:type="dxa"/>
            <w:gridSpan w:val="2"/>
            <w:tcBorders>
              <w:top w:val="nil"/>
              <w:left w:val="nil"/>
              <w:bottom w:val="nil"/>
              <w:right w:val="nil"/>
            </w:tcBorders>
            <w:vAlign w:val="center"/>
          </w:tcPr>
          <w:p w14:paraId="5850A14B"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single" w:sz="6" w:space="0" w:color="auto"/>
              <w:left w:val="single" w:sz="6" w:space="0" w:color="auto"/>
              <w:bottom w:val="nil"/>
              <w:right w:val="nil"/>
            </w:tcBorders>
            <w:vAlign w:val="center"/>
          </w:tcPr>
          <w:p w14:paraId="28489BCE"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Restituer les résultats</w:t>
            </w:r>
          </w:p>
        </w:tc>
        <w:tc>
          <w:tcPr>
            <w:tcW w:w="1191" w:type="dxa"/>
            <w:gridSpan w:val="2"/>
            <w:tcBorders>
              <w:top w:val="single" w:sz="6" w:space="0" w:color="auto"/>
              <w:left w:val="single" w:sz="6" w:space="0" w:color="auto"/>
              <w:bottom w:val="nil"/>
              <w:right w:val="single" w:sz="6" w:space="0" w:color="auto"/>
            </w:tcBorders>
            <w:vAlign w:val="center"/>
          </w:tcPr>
          <w:p w14:paraId="048DF459" w14:textId="28C177F6"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 xml:space="preserve">Délai maximum de fourniture du rapport (en </w:t>
            </w:r>
            <w:r>
              <w:rPr>
                <w:rFonts w:ascii="Aptos Narrow" w:hAnsi="Aptos Narrow" w:cs="Aptos Narrow"/>
                <w:color w:val="000000"/>
                <w:sz w:val="18"/>
                <w:szCs w:val="18"/>
              </w:rPr>
              <w:lastRenderedPageBreak/>
              <w:t>jours ouvrés</w:t>
            </w:r>
            <w:r w:rsidR="004418D3">
              <w:rPr>
                <w:rFonts w:ascii="Aptos Narrow" w:hAnsi="Aptos Narrow" w:cs="Aptos Narrow"/>
                <w:color w:val="000000"/>
                <w:sz w:val="18"/>
                <w:szCs w:val="18"/>
              </w:rPr>
              <w:t xml:space="preserve"> à partir de la notification</w:t>
            </w:r>
            <w:r w:rsidR="00BC3C14">
              <w:rPr>
                <w:rFonts w:ascii="Aptos Narrow" w:hAnsi="Aptos Narrow" w:cs="Aptos Narrow"/>
                <w:color w:val="000000"/>
                <w:sz w:val="18"/>
                <w:szCs w:val="18"/>
              </w:rPr>
              <w:t>.</w:t>
            </w:r>
          </w:p>
        </w:tc>
        <w:tc>
          <w:tcPr>
            <w:tcW w:w="1191" w:type="dxa"/>
            <w:gridSpan w:val="2"/>
            <w:tcBorders>
              <w:top w:val="single" w:sz="6" w:space="0" w:color="auto"/>
              <w:left w:val="single" w:sz="6" w:space="0" w:color="auto"/>
              <w:bottom w:val="nil"/>
              <w:right w:val="nil"/>
            </w:tcBorders>
            <w:vAlign w:val="center"/>
          </w:tcPr>
          <w:p w14:paraId="54E3AAE2" w14:textId="42E9B141" w:rsidR="00E95E5D" w:rsidRDefault="004418D3"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lastRenderedPageBreak/>
              <w:t xml:space="preserve">20 </w:t>
            </w:r>
            <w:r w:rsidR="00ED7681">
              <w:rPr>
                <w:rFonts w:ascii="Aptos Narrow" w:hAnsi="Aptos Narrow" w:cs="Aptos Narrow"/>
                <w:color w:val="000000"/>
                <w:sz w:val="18"/>
                <w:szCs w:val="18"/>
              </w:rPr>
              <w:t>j</w:t>
            </w:r>
          </w:p>
        </w:tc>
        <w:tc>
          <w:tcPr>
            <w:tcW w:w="1191" w:type="dxa"/>
            <w:gridSpan w:val="2"/>
            <w:tcBorders>
              <w:top w:val="single" w:sz="6" w:space="0" w:color="auto"/>
              <w:left w:val="nil"/>
              <w:bottom w:val="nil"/>
              <w:right w:val="nil"/>
            </w:tcBorders>
            <w:vAlign w:val="center"/>
          </w:tcPr>
          <w:p w14:paraId="3D1F94E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7FA0B5A9"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536620BC"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25FDD6D6" w14:textId="77777777" w:rsidTr="00ED7681">
        <w:trPr>
          <w:gridBefore w:val="1"/>
          <w:wBefore w:w="23" w:type="dxa"/>
          <w:trHeight w:val="304"/>
        </w:trPr>
        <w:tc>
          <w:tcPr>
            <w:tcW w:w="1191" w:type="dxa"/>
            <w:gridSpan w:val="2"/>
            <w:tcBorders>
              <w:top w:val="nil"/>
              <w:left w:val="nil"/>
              <w:bottom w:val="nil"/>
              <w:right w:val="nil"/>
            </w:tcBorders>
            <w:vAlign w:val="center"/>
          </w:tcPr>
          <w:p w14:paraId="0346D7CE"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nil"/>
            </w:tcBorders>
            <w:vAlign w:val="center"/>
          </w:tcPr>
          <w:p w14:paraId="4FD1BAA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single" w:sz="6" w:space="0" w:color="auto"/>
            </w:tcBorders>
            <w:vAlign w:val="center"/>
          </w:tcPr>
          <w:p w14:paraId="3BF250B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Organisation d'une réunion de "débriefing"</w:t>
            </w:r>
          </w:p>
        </w:tc>
        <w:tc>
          <w:tcPr>
            <w:tcW w:w="1191" w:type="dxa"/>
            <w:gridSpan w:val="2"/>
            <w:tcBorders>
              <w:top w:val="nil"/>
              <w:left w:val="single" w:sz="6" w:space="0" w:color="auto"/>
              <w:bottom w:val="nil"/>
              <w:right w:val="nil"/>
            </w:tcBorders>
            <w:vAlign w:val="center"/>
          </w:tcPr>
          <w:p w14:paraId="5A0F683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nil"/>
              <w:left w:val="nil"/>
              <w:bottom w:val="nil"/>
              <w:right w:val="nil"/>
            </w:tcBorders>
            <w:vAlign w:val="center"/>
          </w:tcPr>
          <w:p w14:paraId="1C1E5A8E"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nil"/>
            </w:tcBorders>
            <w:vAlign w:val="center"/>
          </w:tcPr>
          <w:p w14:paraId="5384B920"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single" w:sz="6" w:space="0" w:color="auto"/>
            </w:tcBorders>
            <w:vAlign w:val="center"/>
          </w:tcPr>
          <w:p w14:paraId="25BEDBA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23AC3A14" w14:textId="77777777" w:rsidTr="00ED7681">
        <w:trPr>
          <w:gridBefore w:val="1"/>
          <w:wBefore w:w="23" w:type="dxa"/>
          <w:trHeight w:val="334"/>
        </w:trPr>
        <w:tc>
          <w:tcPr>
            <w:tcW w:w="1191" w:type="dxa"/>
            <w:gridSpan w:val="2"/>
            <w:tcBorders>
              <w:top w:val="double" w:sz="6" w:space="0" w:color="auto"/>
              <w:left w:val="double" w:sz="6" w:space="0" w:color="auto"/>
              <w:bottom w:val="double" w:sz="6" w:space="0" w:color="auto"/>
              <w:right w:val="nil"/>
            </w:tcBorders>
            <w:vAlign w:val="center"/>
          </w:tcPr>
          <w:p w14:paraId="3C276ABE" w14:textId="77777777" w:rsidR="00E95E5D" w:rsidRDefault="00E95E5D" w:rsidP="0026563E">
            <w:pPr>
              <w:autoSpaceDE w:val="0"/>
              <w:autoSpaceDN w:val="0"/>
              <w:adjustRightInd w:val="0"/>
              <w:spacing w:after="0" w:line="240" w:lineRule="auto"/>
              <w:jc w:val="center"/>
              <w:rPr>
                <w:rFonts w:ascii="Aptos Narrow" w:hAnsi="Aptos Narrow" w:cs="Aptos Narrow"/>
                <w:b/>
                <w:bCs/>
                <w:color w:val="000000"/>
                <w:sz w:val="18"/>
                <w:szCs w:val="18"/>
              </w:rPr>
            </w:pPr>
            <w:r>
              <w:rPr>
                <w:rFonts w:ascii="Aptos Narrow" w:hAnsi="Aptos Narrow" w:cs="Aptos Narrow"/>
                <w:b/>
                <w:bCs/>
                <w:color w:val="000000"/>
                <w:sz w:val="18"/>
                <w:szCs w:val="18"/>
              </w:rPr>
              <w:t>UO 2</w:t>
            </w:r>
          </w:p>
        </w:tc>
        <w:tc>
          <w:tcPr>
            <w:tcW w:w="1191" w:type="dxa"/>
            <w:gridSpan w:val="2"/>
            <w:tcBorders>
              <w:top w:val="single" w:sz="6" w:space="0" w:color="auto"/>
              <w:left w:val="single" w:sz="6" w:space="0" w:color="auto"/>
              <w:bottom w:val="nil"/>
              <w:right w:val="nil"/>
            </w:tcBorders>
            <w:vAlign w:val="center"/>
          </w:tcPr>
          <w:p w14:paraId="4F36E0A0"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Faire accepter la méthodologie</w:t>
            </w:r>
          </w:p>
        </w:tc>
        <w:tc>
          <w:tcPr>
            <w:tcW w:w="1191" w:type="dxa"/>
            <w:gridSpan w:val="2"/>
            <w:tcBorders>
              <w:top w:val="single" w:sz="6" w:space="0" w:color="auto"/>
              <w:left w:val="single" w:sz="6" w:space="0" w:color="auto"/>
              <w:bottom w:val="nil"/>
              <w:right w:val="single" w:sz="6" w:space="0" w:color="auto"/>
            </w:tcBorders>
            <w:vAlign w:val="center"/>
          </w:tcPr>
          <w:p w14:paraId="07543FA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Organisation d'une réunion pour "cadrer" la mission</w:t>
            </w:r>
          </w:p>
        </w:tc>
        <w:tc>
          <w:tcPr>
            <w:tcW w:w="1191" w:type="dxa"/>
            <w:gridSpan w:val="2"/>
            <w:tcBorders>
              <w:top w:val="single" w:sz="6" w:space="0" w:color="auto"/>
              <w:left w:val="single" w:sz="6" w:space="0" w:color="auto"/>
              <w:bottom w:val="nil"/>
              <w:right w:val="nil"/>
            </w:tcBorders>
            <w:vAlign w:val="center"/>
          </w:tcPr>
          <w:p w14:paraId="461AC83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single" w:sz="6" w:space="0" w:color="auto"/>
              <w:left w:val="nil"/>
              <w:bottom w:val="nil"/>
              <w:right w:val="nil"/>
            </w:tcBorders>
            <w:vAlign w:val="center"/>
          </w:tcPr>
          <w:p w14:paraId="0C803BC1"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2E81170F"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295E59E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0C5E9E1D" w14:textId="77777777" w:rsidTr="00ED7681">
        <w:trPr>
          <w:gridBefore w:val="1"/>
          <w:wBefore w:w="23" w:type="dxa"/>
          <w:trHeight w:val="485"/>
        </w:trPr>
        <w:tc>
          <w:tcPr>
            <w:tcW w:w="1191" w:type="dxa"/>
            <w:gridSpan w:val="2"/>
            <w:tcBorders>
              <w:top w:val="nil"/>
              <w:left w:val="nil"/>
              <w:bottom w:val="nil"/>
              <w:right w:val="nil"/>
            </w:tcBorders>
            <w:vAlign w:val="center"/>
          </w:tcPr>
          <w:p w14:paraId="0818D90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single" w:sz="6" w:space="0" w:color="auto"/>
              <w:left w:val="single" w:sz="6" w:space="0" w:color="auto"/>
              <w:bottom w:val="nil"/>
              <w:right w:val="nil"/>
            </w:tcBorders>
            <w:vAlign w:val="center"/>
          </w:tcPr>
          <w:p w14:paraId="3C4AB05E"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Vérifier la classification au regard de la convention collective</w:t>
            </w:r>
          </w:p>
        </w:tc>
        <w:tc>
          <w:tcPr>
            <w:tcW w:w="1191" w:type="dxa"/>
            <w:gridSpan w:val="2"/>
            <w:tcBorders>
              <w:top w:val="single" w:sz="6" w:space="0" w:color="auto"/>
              <w:left w:val="single" w:sz="6" w:space="0" w:color="auto"/>
              <w:bottom w:val="nil"/>
              <w:right w:val="single" w:sz="6" w:space="0" w:color="auto"/>
            </w:tcBorders>
            <w:vAlign w:val="center"/>
          </w:tcPr>
          <w:p w14:paraId="185CE349" w14:textId="478BF3AB"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Respect de la méthodologie prévue par la convention collective</w:t>
            </w:r>
            <w:r w:rsidR="00BC3C14">
              <w:rPr>
                <w:rFonts w:ascii="Aptos Narrow" w:hAnsi="Aptos Narrow" w:cs="Aptos Narrow"/>
                <w:color w:val="000000"/>
                <w:sz w:val="18"/>
                <w:szCs w:val="18"/>
              </w:rPr>
              <w:t>.</w:t>
            </w:r>
          </w:p>
        </w:tc>
        <w:tc>
          <w:tcPr>
            <w:tcW w:w="1191" w:type="dxa"/>
            <w:gridSpan w:val="2"/>
            <w:tcBorders>
              <w:top w:val="single" w:sz="6" w:space="0" w:color="auto"/>
              <w:left w:val="single" w:sz="6" w:space="0" w:color="auto"/>
              <w:bottom w:val="nil"/>
              <w:right w:val="nil"/>
            </w:tcBorders>
            <w:vAlign w:val="center"/>
          </w:tcPr>
          <w:p w14:paraId="3E8838E4"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single" w:sz="6" w:space="0" w:color="auto"/>
              <w:left w:val="nil"/>
              <w:bottom w:val="nil"/>
              <w:right w:val="nil"/>
            </w:tcBorders>
            <w:vAlign w:val="center"/>
          </w:tcPr>
          <w:p w14:paraId="0AFB66B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69A00C7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3C0AFB7C"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435EE999" w14:textId="77777777" w:rsidTr="00ED7681">
        <w:trPr>
          <w:gridBefore w:val="1"/>
          <w:wBefore w:w="23" w:type="dxa"/>
          <w:trHeight w:val="304"/>
        </w:trPr>
        <w:tc>
          <w:tcPr>
            <w:tcW w:w="1191" w:type="dxa"/>
            <w:gridSpan w:val="2"/>
            <w:tcBorders>
              <w:top w:val="nil"/>
              <w:left w:val="nil"/>
              <w:bottom w:val="nil"/>
              <w:right w:val="nil"/>
            </w:tcBorders>
            <w:vAlign w:val="center"/>
          </w:tcPr>
          <w:p w14:paraId="580ADCD9"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nil"/>
            </w:tcBorders>
            <w:vAlign w:val="center"/>
          </w:tcPr>
          <w:p w14:paraId="33C7511E"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single" w:sz="6" w:space="0" w:color="auto"/>
            </w:tcBorders>
            <w:vAlign w:val="center"/>
          </w:tcPr>
          <w:p w14:paraId="007FAF0A"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Traçabilité de la méthode sur chaque rapport</w:t>
            </w:r>
          </w:p>
        </w:tc>
        <w:tc>
          <w:tcPr>
            <w:tcW w:w="1191" w:type="dxa"/>
            <w:gridSpan w:val="2"/>
            <w:tcBorders>
              <w:top w:val="nil"/>
              <w:left w:val="single" w:sz="6" w:space="0" w:color="auto"/>
              <w:bottom w:val="nil"/>
              <w:right w:val="nil"/>
            </w:tcBorders>
            <w:vAlign w:val="center"/>
          </w:tcPr>
          <w:p w14:paraId="3D6ABC85"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nil"/>
              <w:left w:val="nil"/>
              <w:bottom w:val="nil"/>
              <w:right w:val="nil"/>
            </w:tcBorders>
            <w:vAlign w:val="center"/>
          </w:tcPr>
          <w:p w14:paraId="42CF026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nil"/>
            </w:tcBorders>
            <w:vAlign w:val="center"/>
          </w:tcPr>
          <w:p w14:paraId="1A9BDE52"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single" w:sz="6" w:space="0" w:color="auto"/>
            </w:tcBorders>
            <w:vAlign w:val="center"/>
          </w:tcPr>
          <w:p w14:paraId="68ACAC67"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4E23F5DB" w14:textId="77777777" w:rsidTr="00ED7681">
        <w:trPr>
          <w:gridBefore w:val="1"/>
          <w:wBefore w:w="23" w:type="dxa"/>
          <w:trHeight w:val="500"/>
        </w:trPr>
        <w:tc>
          <w:tcPr>
            <w:tcW w:w="1191" w:type="dxa"/>
            <w:gridSpan w:val="2"/>
            <w:tcBorders>
              <w:top w:val="nil"/>
              <w:left w:val="nil"/>
              <w:bottom w:val="nil"/>
              <w:right w:val="nil"/>
            </w:tcBorders>
            <w:vAlign w:val="center"/>
          </w:tcPr>
          <w:p w14:paraId="65444F7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single" w:sz="6" w:space="0" w:color="auto"/>
              <w:left w:val="single" w:sz="6" w:space="0" w:color="auto"/>
              <w:bottom w:val="nil"/>
              <w:right w:val="nil"/>
            </w:tcBorders>
            <w:vAlign w:val="center"/>
          </w:tcPr>
          <w:p w14:paraId="08A99553"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Restituer les résultats</w:t>
            </w:r>
          </w:p>
        </w:tc>
        <w:tc>
          <w:tcPr>
            <w:tcW w:w="1191" w:type="dxa"/>
            <w:gridSpan w:val="2"/>
            <w:tcBorders>
              <w:top w:val="single" w:sz="6" w:space="0" w:color="auto"/>
              <w:left w:val="single" w:sz="6" w:space="0" w:color="auto"/>
              <w:bottom w:val="nil"/>
              <w:right w:val="single" w:sz="6" w:space="0" w:color="auto"/>
            </w:tcBorders>
            <w:vAlign w:val="center"/>
          </w:tcPr>
          <w:p w14:paraId="6CD245C0" w14:textId="72FEE0D8"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Délai maximum de fourniture du rapport (en jours ouvrés</w:t>
            </w:r>
            <w:r w:rsidR="004418D3">
              <w:rPr>
                <w:rFonts w:ascii="Aptos Narrow" w:hAnsi="Aptos Narrow" w:cs="Aptos Narrow"/>
                <w:color w:val="000000"/>
                <w:sz w:val="18"/>
                <w:szCs w:val="18"/>
              </w:rPr>
              <w:t xml:space="preserve"> </w:t>
            </w:r>
            <w:proofErr w:type="spellStart"/>
            <w:r w:rsidR="004418D3">
              <w:rPr>
                <w:rFonts w:ascii="Aptos Narrow" w:hAnsi="Aptos Narrow" w:cs="Aptos Narrow"/>
                <w:color w:val="000000"/>
                <w:sz w:val="18"/>
                <w:szCs w:val="18"/>
              </w:rPr>
              <w:t>a</w:t>
            </w:r>
            <w:proofErr w:type="spellEnd"/>
            <w:r w:rsidR="004418D3">
              <w:rPr>
                <w:rFonts w:ascii="Aptos Narrow" w:hAnsi="Aptos Narrow" w:cs="Aptos Narrow"/>
                <w:color w:val="000000"/>
                <w:sz w:val="18"/>
                <w:szCs w:val="18"/>
              </w:rPr>
              <w:t xml:space="preserve"> partir de la notification</w:t>
            </w:r>
            <w:r>
              <w:rPr>
                <w:rFonts w:ascii="Aptos Narrow" w:hAnsi="Aptos Narrow" w:cs="Aptos Narrow"/>
                <w:color w:val="000000"/>
                <w:sz w:val="18"/>
                <w:szCs w:val="18"/>
              </w:rPr>
              <w:t>)</w:t>
            </w:r>
            <w:r w:rsidR="00BC3C14">
              <w:rPr>
                <w:rFonts w:ascii="Aptos Narrow" w:hAnsi="Aptos Narrow" w:cs="Aptos Narrow"/>
                <w:color w:val="000000"/>
                <w:sz w:val="18"/>
                <w:szCs w:val="18"/>
              </w:rPr>
              <w:t>.</w:t>
            </w:r>
          </w:p>
        </w:tc>
        <w:tc>
          <w:tcPr>
            <w:tcW w:w="1191" w:type="dxa"/>
            <w:gridSpan w:val="2"/>
            <w:tcBorders>
              <w:top w:val="single" w:sz="6" w:space="0" w:color="auto"/>
              <w:left w:val="single" w:sz="6" w:space="0" w:color="auto"/>
              <w:bottom w:val="nil"/>
              <w:right w:val="nil"/>
            </w:tcBorders>
            <w:vAlign w:val="center"/>
          </w:tcPr>
          <w:p w14:paraId="59CAC438" w14:textId="2271E608" w:rsidR="00E95E5D" w:rsidRDefault="004418D3"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28</w:t>
            </w:r>
            <w:r w:rsidR="00ED7681">
              <w:rPr>
                <w:rFonts w:ascii="Aptos Narrow" w:hAnsi="Aptos Narrow" w:cs="Aptos Narrow"/>
                <w:color w:val="000000"/>
                <w:sz w:val="18"/>
                <w:szCs w:val="18"/>
              </w:rPr>
              <w:t xml:space="preserve"> j</w:t>
            </w:r>
          </w:p>
        </w:tc>
        <w:tc>
          <w:tcPr>
            <w:tcW w:w="1191" w:type="dxa"/>
            <w:gridSpan w:val="2"/>
            <w:tcBorders>
              <w:top w:val="single" w:sz="6" w:space="0" w:color="auto"/>
              <w:left w:val="nil"/>
              <w:bottom w:val="nil"/>
              <w:right w:val="nil"/>
            </w:tcBorders>
            <w:vAlign w:val="center"/>
          </w:tcPr>
          <w:p w14:paraId="52D680B8"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0A14EDA9"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5FEE2590"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95E5D" w14:paraId="3F70411D" w14:textId="77777777" w:rsidTr="00ED7681">
        <w:trPr>
          <w:gridBefore w:val="1"/>
          <w:wBefore w:w="23" w:type="dxa"/>
          <w:trHeight w:val="500"/>
        </w:trPr>
        <w:tc>
          <w:tcPr>
            <w:tcW w:w="1191" w:type="dxa"/>
            <w:gridSpan w:val="2"/>
            <w:tcBorders>
              <w:top w:val="nil"/>
              <w:left w:val="nil"/>
              <w:bottom w:val="single" w:sz="6" w:space="0" w:color="auto"/>
              <w:right w:val="single" w:sz="6" w:space="0" w:color="auto"/>
            </w:tcBorders>
            <w:vAlign w:val="center"/>
          </w:tcPr>
          <w:p w14:paraId="7E9BB9AC"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single" w:sz="6" w:space="0" w:color="auto"/>
              <w:right w:val="nil"/>
            </w:tcBorders>
            <w:vAlign w:val="center"/>
          </w:tcPr>
          <w:p w14:paraId="372F06D9"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single" w:sz="6" w:space="0" w:color="auto"/>
              <w:right w:val="single" w:sz="6" w:space="0" w:color="auto"/>
            </w:tcBorders>
            <w:vAlign w:val="center"/>
          </w:tcPr>
          <w:p w14:paraId="222673F2"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Organisation d'une réunion de débriefing général avec le client</w:t>
            </w:r>
          </w:p>
        </w:tc>
        <w:tc>
          <w:tcPr>
            <w:tcW w:w="1191" w:type="dxa"/>
            <w:gridSpan w:val="2"/>
            <w:tcBorders>
              <w:top w:val="nil"/>
              <w:left w:val="single" w:sz="6" w:space="0" w:color="auto"/>
              <w:bottom w:val="single" w:sz="6" w:space="0" w:color="auto"/>
              <w:right w:val="nil"/>
            </w:tcBorders>
            <w:vAlign w:val="center"/>
          </w:tcPr>
          <w:p w14:paraId="383ADED6"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OUI</w:t>
            </w:r>
          </w:p>
        </w:tc>
        <w:tc>
          <w:tcPr>
            <w:tcW w:w="1191" w:type="dxa"/>
            <w:gridSpan w:val="2"/>
            <w:tcBorders>
              <w:top w:val="nil"/>
              <w:left w:val="nil"/>
              <w:bottom w:val="single" w:sz="6" w:space="0" w:color="auto"/>
              <w:right w:val="nil"/>
            </w:tcBorders>
            <w:vAlign w:val="center"/>
          </w:tcPr>
          <w:p w14:paraId="45837C00"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single" w:sz="6" w:space="0" w:color="auto"/>
              <w:right w:val="nil"/>
            </w:tcBorders>
            <w:vAlign w:val="center"/>
          </w:tcPr>
          <w:p w14:paraId="6038F80C"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single" w:sz="6" w:space="0" w:color="auto"/>
              <w:right w:val="single" w:sz="6" w:space="0" w:color="auto"/>
            </w:tcBorders>
            <w:vAlign w:val="center"/>
          </w:tcPr>
          <w:p w14:paraId="0490BB5B" w14:textId="77777777" w:rsidR="00E95E5D" w:rsidRDefault="00E95E5D" w:rsidP="0026563E">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D7681" w14:paraId="568B77BE" w14:textId="77777777" w:rsidTr="00ED7681">
        <w:trPr>
          <w:gridAfter w:val="1"/>
          <w:wAfter w:w="23" w:type="dxa"/>
          <w:trHeight w:val="304"/>
        </w:trPr>
        <w:tc>
          <w:tcPr>
            <w:tcW w:w="1191" w:type="dxa"/>
            <w:gridSpan w:val="2"/>
            <w:tcBorders>
              <w:top w:val="nil"/>
              <w:left w:val="nil"/>
              <w:bottom w:val="nil"/>
              <w:right w:val="nil"/>
            </w:tcBorders>
            <w:vAlign w:val="center"/>
          </w:tcPr>
          <w:p w14:paraId="11C0DF06" w14:textId="27BDE450" w:rsidR="00ED7681" w:rsidRDefault="0035053F" w:rsidP="009D3A33">
            <w:pPr>
              <w:autoSpaceDE w:val="0"/>
              <w:autoSpaceDN w:val="0"/>
              <w:adjustRightInd w:val="0"/>
              <w:spacing w:after="0" w:line="240" w:lineRule="auto"/>
              <w:jc w:val="center"/>
              <w:rPr>
                <w:rFonts w:ascii="Aptos Narrow" w:hAnsi="Aptos Narrow" w:cs="Aptos Narrow"/>
                <w:color w:val="000000"/>
                <w:sz w:val="18"/>
                <w:szCs w:val="18"/>
              </w:rPr>
            </w:pPr>
            <w:r>
              <w:t xml:space="preserve"> </w:t>
            </w:r>
          </w:p>
        </w:tc>
        <w:tc>
          <w:tcPr>
            <w:tcW w:w="1191" w:type="dxa"/>
            <w:gridSpan w:val="2"/>
            <w:tcBorders>
              <w:top w:val="single" w:sz="6" w:space="0" w:color="auto"/>
              <w:left w:val="single" w:sz="6" w:space="0" w:color="auto"/>
              <w:bottom w:val="nil"/>
              <w:right w:val="nil"/>
            </w:tcBorders>
            <w:vAlign w:val="center"/>
          </w:tcPr>
          <w:p w14:paraId="2F389949"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Réaliser des interviews approfondies</w:t>
            </w:r>
          </w:p>
        </w:tc>
        <w:tc>
          <w:tcPr>
            <w:tcW w:w="1191" w:type="dxa"/>
            <w:gridSpan w:val="2"/>
            <w:tcBorders>
              <w:top w:val="single" w:sz="6" w:space="0" w:color="auto"/>
              <w:left w:val="single" w:sz="6" w:space="0" w:color="auto"/>
              <w:bottom w:val="nil"/>
              <w:right w:val="single" w:sz="6" w:space="0" w:color="auto"/>
            </w:tcBorders>
            <w:vAlign w:val="center"/>
          </w:tcPr>
          <w:p w14:paraId="295D5086" w14:textId="787365AB"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 xml:space="preserve">Durée minimum d'une interview </w:t>
            </w:r>
            <w:r w:rsidR="00BC3C14">
              <w:rPr>
                <w:rFonts w:ascii="Aptos Narrow" w:hAnsi="Aptos Narrow" w:cs="Aptos Narrow"/>
                <w:color w:val="000000"/>
                <w:sz w:val="18"/>
                <w:szCs w:val="18"/>
              </w:rPr>
              <w:t>.</w:t>
            </w:r>
          </w:p>
        </w:tc>
        <w:tc>
          <w:tcPr>
            <w:tcW w:w="1191" w:type="dxa"/>
            <w:gridSpan w:val="2"/>
            <w:tcBorders>
              <w:top w:val="single" w:sz="6" w:space="0" w:color="auto"/>
              <w:left w:val="single" w:sz="6" w:space="0" w:color="auto"/>
              <w:bottom w:val="nil"/>
              <w:right w:val="nil"/>
            </w:tcBorders>
            <w:vAlign w:val="center"/>
          </w:tcPr>
          <w:p w14:paraId="7BE6F7B2"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30 min</w:t>
            </w:r>
          </w:p>
        </w:tc>
        <w:tc>
          <w:tcPr>
            <w:tcW w:w="1191" w:type="dxa"/>
            <w:gridSpan w:val="2"/>
            <w:tcBorders>
              <w:top w:val="single" w:sz="6" w:space="0" w:color="auto"/>
              <w:left w:val="nil"/>
              <w:bottom w:val="nil"/>
              <w:right w:val="nil"/>
            </w:tcBorders>
            <w:vAlign w:val="center"/>
          </w:tcPr>
          <w:p w14:paraId="66B971C1"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nil"/>
            </w:tcBorders>
            <w:vAlign w:val="center"/>
          </w:tcPr>
          <w:p w14:paraId="734DF052"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single" w:sz="6" w:space="0" w:color="auto"/>
              <w:left w:val="nil"/>
              <w:bottom w:val="nil"/>
              <w:right w:val="single" w:sz="6" w:space="0" w:color="auto"/>
            </w:tcBorders>
            <w:vAlign w:val="center"/>
          </w:tcPr>
          <w:p w14:paraId="1009799F"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r w:rsidR="00ED7681" w14:paraId="6E52D31E" w14:textId="77777777" w:rsidTr="00ED7681">
        <w:trPr>
          <w:gridAfter w:val="1"/>
          <w:wAfter w:w="23" w:type="dxa"/>
          <w:trHeight w:val="304"/>
        </w:trPr>
        <w:tc>
          <w:tcPr>
            <w:tcW w:w="1191" w:type="dxa"/>
            <w:gridSpan w:val="2"/>
            <w:tcBorders>
              <w:top w:val="nil"/>
              <w:left w:val="nil"/>
              <w:bottom w:val="nil"/>
              <w:right w:val="nil"/>
            </w:tcBorders>
            <w:vAlign w:val="center"/>
          </w:tcPr>
          <w:p w14:paraId="3F7D8998"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nil"/>
            </w:tcBorders>
            <w:vAlign w:val="center"/>
          </w:tcPr>
          <w:p w14:paraId="4E145054"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p>
        </w:tc>
        <w:tc>
          <w:tcPr>
            <w:tcW w:w="1191" w:type="dxa"/>
            <w:gridSpan w:val="2"/>
            <w:tcBorders>
              <w:top w:val="nil"/>
              <w:left w:val="single" w:sz="6" w:space="0" w:color="auto"/>
              <w:bottom w:val="nil"/>
              <w:right w:val="single" w:sz="6" w:space="0" w:color="auto"/>
            </w:tcBorders>
            <w:vAlign w:val="center"/>
          </w:tcPr>
          <w:p w14:paraId="7C5A849F"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Délai minimum de planification (en jours ouvrés)</w:t>
            </w:r>
          </w:p>
        </w:tc>
        <w:tc>
          <w:tcPr>
            <w:tcW w:w="1191" w:type="dxa"/>
            <w:gridSpan w:val="2"/>
            <w:tcBorders>
              <w:top w:val="nil"/>
              <w:left w:val="single" w:sz="6" w:space="0" w:color="auto"/>
              <w:bottom w:val="nil"/>
              <w:right w:val="nil"/>
            </w:tcBorders>
            <w:vAlign w:val="center"/>
          </w:tcPr>
          <w:p w14:paraId="379ECD5C"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3 jours</w:t>
            </w:r>
          </w:p>
        </w:tc>
        <w:tc>
          <w:tcPr>
            <w:tcW w:w="1191" w:type="dxa"/>
            <w:gridSpan w:val="2"/>
            <w:tcBorders>
              <w:top w:val="nil"/>
              <w:left w:val="nil"/>
              <w:bottom w:val="nil"/>
              <w:right w:val="nil"/>
            </w:tcBorders>
            <w:vAlign w:val="center"/>
          </w:tcPr>
          <w:p w14:paraId="6239172A"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nil"/>
            </w:tcBorders>
            <w:vAlign w:val="center"/>
          </w:tcPr>
          <w:p w14:paraId="433A90CE"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c>
          <w:tcPr>
            <w:tcW w:w="1191" w:type="dxa"/>
            <w:gridSpan w:val="2"/>
            <w:tcBorders>
              <w:top w:val="nil"/>
              <w:left w:val="nil"/>
              <w:bottom w:val="nil"/>
              <w:right w:val="single" w:sz="6" w:space="0" w:color="auto"/>
            </w:tcBorders>
            <w:vAlign w:val="center"/>
          </w:tcPr>
          <w:p w14:paraId="38D213EA" w14:textId="77777777" w:rsidR="00ED7681" w:rsidRDefault="00ED7681" w:rsidP="009D3A33">
            <w:pPr>
              <w:autoSpaceDE w:val="0"/>
              <w:autoSpaceDN w:val="0"/>
              <w:adjustRightInd w:val="0"/>
              <w:spacing w:after="0" w:line="240" w:lineRule="auto"/>
              <w:jc w:val="center"/>
              <w:rPr>
                <w:rFonts w:ascii="Aptos Narrow" w:hAnsi="Aptos Narrow" w:cs="Aptos Narrow"/>
                <w:color w:val="000000"/>
                <w:sz w:val="18"/>
                <w:szCs w:val="18"/>
              </w:rPr>
            </w:pPr>
            <w:r>
              <w:rPr>
                <w:rFonts w:ascii="Aptos Narrow" w:hAnsi="Aptos Narrow" w:cs="Aptos Narrow"/>
                <w:color w:val="000000"/>
                <w:sz w:val="18"/>
                <w:szCs w:val="18"/>
              </w:rPr>
              <w:t>NON</w:t>
            </w:r>
          </w:p>
        </w:tc>
      </w:tr>
    </w:tbl>
    <w:p w14:paraId="1B12F734" w14:textId="43F5B84B" w:rsidR="008C4DC7" w:rsidRDefault="008C4DC7" w:rsidP="00D50C5D">
      <w:pPr>
        <w:jc w:val="both"/>
      </w:pPr>
    </w:p>
    <w:p w14:paraId="224AB840" w14:textId="77777777" w:rsidR="0035053F" w:rsidRDefault="0035053F" w:rsidP="00D50C5D">
      <w:pPr>
        <w:jc w:val="both"/>
      </w:pPr>
    </w:p>
    <w:p w14:paraId="22FEC5DE" w14:textId="77777777" w:rsidR="0035053F" w:rsidRDefault="0035053F" w:rsidP="00D50C5D">
      <w:pPr>
        <w:jc w:val="both"/>
      </w:pPr>
    </w:p>
    <w:p w14:paraId="04AA10B2" w14:textId="707FB1E3" w:rsidR="008C4DC7" w:rsidRDefault="00D50C5D" w:rsidP="00D50C5D">
      <w:pPr>
        <w:pStyle w:val="Titre1"/>
      </w:pPr>
      <w:bookmarkStart w:id="15" w:name="_Toc196213215"/>
      <w:r>
        <w:t>CONTRAINTES</w:t>
      </w:r>
      <w:bookmarkEnd w:id="15"/>
    </w:p>
    <w:p w14:paraId="3AEDD612" w14:textId="12F05D9E" w:rsidR="00D50C5D" w:rsidRDefault="00C3344A" w:rsidP="00C3344A">
      <w:pPr>
        <w:pStyle w:val="Titre2"/>
      </w:pPr>
      <w:r>
        <w:t>Format des documents</w:t>
      </w:r>
    </w:p>
    <w:p w14:paraId="1412C788" w14:textId="77777777" w:rsidR="00C3344A" w:rsidRDefault="00C3344A" w:rsidP="00D50C5D">
      <w:pPr>
        <w:jc w:val="both"/>
      </w:pPr>
    </w:p>
    <w:p w14:paraId="3E744F0F" w14:textId="713092A5" w:rsidR="00C3344A" w:rsidRDefault="00C3344A" w:rsidP="00D50C5D">
      <w:pPr>
        <w:jc w:val="both"/>
      </w:pPr>
      <w:r>
        <w:t>Les documents sont remis en format modifiable utilisable avec les outils de la suite Microsoft 365</w:t>
      </w:r>
    </w:p>
    <w:p w14:paraId="6B390DC3" w14:textId="77777777" w:rsidR="00C3344A" w:rsidRDefault="00C3344A" w:rsidP="00D50C5D">
      <w:pPr>
        <w:jc w:val="both"/>
      </w:pPr>
    </w:p>
    <w:p w14:paraId="3EDAC632" w14:textId="53F0C033" w:rsidR="00C3344A" w:rsidRDefault="00C3344A" w:rsidP="00D50C5D">
      <w:pPr>
        <w:jc w:val="both"/>
      </w:pPr>
      <w:r>
        <w:t>Les PDF sont proscrits.</w:t>
      </w:r>
    </w:p>
    <w:p w14:paraId="75AF2100" w14:textId="77777777" w:rsidR="008C4DC7" w:rsidRDefault="008C4DC7" w:rsidP="00D50C5D">
      <w:pPr>
        <w:jc w:val="both"/>
      </w:pPr>
    </w:p>
    <w:p w14:paraId="2C7DB34B" w14:textId="77777777" w:rsidR="008C4DC7" w:rsidRDefault="008C4DC7" w:rsidP="00D50C5D">
      <w:pPr>
        <w:jc w:val="both"/>
      </w:pPr>
    </w:p>
    <w:p w14:paraId="1520AB95" w14:textId="77777777" w:rsidR="008C4DC7" w:rsidRDefault="008C4DC7" w:rsidP="00D50C5D">
      <w:pPr>
        <w:jc w:val="both"/>
      </w:pPr>
    </w:p>
    <w:p w14:paraId="7314E241" w14:textId="77777777" w:rsidR="008C4DC7" w:rsidRDefault="008C4DC7" w:rsidP="00D50C5D">
      <w:pPr>
        <w:jc w:val="both"/>
      </w:pPr>
    </w:p>
    <w:p w14:paraId="35F307BA" w14:textId="77777777" w:rsidR="008C4DC7" w:rsidRDefault="008C4DC7" w:rsidP="00D50C5D">
      <w:pPr>
        <w:jc w:val="both"/>
      </w:pPr>
    </w:p>
    <w:bookmarkEnd w:id="2"/>
    <w:p w14:paraId="03904D63" w14:textId="77777777" w:rsidR="008C4DC7" w:rsidRDefault="008C4DC7" w:rsidP="00D50C5D">
      <w:pPr>
        <w:jc w:val="both"/>
      </w:pPr>
    </w:p>
    <w:sectPr w:rsidR="008C4DC7" w:rsidSect="00D50C5D">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9EFCD" w14:textId="77777777" w:rsidR="00BC15CD" w:rsidRDefault="00BC15CD" w:rsidP="00584267">
      <w:pPr>
        <w:spacing w:after="0" w:line="240" w:lineRule="auto"/>
      </w:pPr>
      <w:r>
        <w:separator/>
      </w:r>
    </w:p>
  </w:endnote>
  <w:endnote w:type="continuationSeparator" w:id="0">
    <w:p w14:paraId="7B3FD177" w14:textId="77777777" w:rsidR="00BC15CD" w:rsidRDefault="00BC15CD"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451A7" w14:textId="77777777" w:rsidR="00D26F87" w:rsidRDefault="00D26F8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54BD90EE" w:rsidR="001F0574" w:rsidRPr="00273DA1" w:rsidRDefault="000E5933" w:rsidP="00D50C5D">
    <w:pPr>
      <w:pStyle w:val="Pieddepage"/>
      <w:rPr>
        <w:lang w:val="en-US"/>
      </w:rPr>
    </w:pPr>
    <w:r>
      <w:rPr>
        <w:i/>
        <w:iCs/>
        <w:smallCaps/>
        <w:lang w:val="en-US"/>
      </w:rPr>
      <w:t xml:space="preserve">CCTP </w:t>
    </w:r>
    <w:r w:rsidR="00F97464" w:rsidRPr="00273DA1">
      <w:rPr>
        <w:i/>
        <w:iCs/>
        <w:smallCaps/>
        <w:lang w:val="en-US"/>
      </w:rPr>
      <w:t xml:space="preserve">GPM-G </w:t>
    </w:r>
    <w:r w:rsidR="004418D3">
      <w:rPr>
        <w:i/>
        <w:iCs/>
        <w:smallCaps/>
        <w:lang w:val="en-US"/>
      </w:rPr>
      <w:t xml:space="preserve"> </w:t>
    </w:r>
    <w:r w:rsidR="00F97464" w:rsidRPr="00273DA1">
      <w:rPr>
        <w:i/>
        <w:iCs/>
        <w:lang w:val="en-US"/>
      </w:rPr>
      <w:t>SG 25-03 -RX</w:t>
    </w:r>
    <w:r w:rsidR="00F97464" w:rsidRPr="00273DA1">
      <w:rPr>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563D3408" w:rsidR="00F700E3" w:rsidRPr="00D26F87" w:rsidRDefault="00D26F87" w:rsidP="00D26F87">
    <w:pPr>
      <w:spacing w:after="200" w:line="276" w:lineRule="auto"/>
      <w:rPr>
        <w:i/>
        <w:iCs/>
        <w:smallCaps/>
        <w:lang w:val="en-US"/>
      </w:rPr>
    </w:pPr>
    <w:r w:rsidRPr="00D26F87">
      <w:rPr>
        <w:i/>
        <w:iCs/>
        <w:smallCaps/>
        <w:lang w:val="en-US"/>
      </w:rPr>
      <w:t xml:space="preserve"> </w:t>
    </w:r>
    <w:r>
      <w:rPr>
        <w:i/>
        <w:iCs/>
        <w:smallCaps/>
        <w:lang w:val="en-US"/>
      </w:rPr>
      <w:t xml:space="preserve">CCTP </w:t>
    </w:r>
    <w:r w:rsidRPr="00D26F87">
      <w:rPr>
        <w:i/>
        <w:iCs/>
        <w:smallCaps/>
        <w:lang w:val="en-US"/>
      </w:rPr>
      <w:t xml:space="preserve">GPM-G SG 25-03 </w:t>
    </w:r>
    <w:r>
      <w:rPr>
        <w:i/>
        <w:iCs/>
        <w:smallCaps/>
        <w:lang w:val="en-US"/>
      </w:rPr>
      <w:t xml:space="preserve">PESEE </w:t>
    </w:r>
    <w:r w:rsidRPr="00D26F87">
      <w:rPr>
        <w:i/>
        <w:iCs/>
        <w:smallCaps/>
        <w:lang w:val="en-US"/>
      </w:rPr>
      <w:t>R</w:t>
    </w:r>
    <w:r>
      <w:rPr>
        <w:i/>
        <w:iCs/>
        <w:smallCaps/>
        <w:lang w:val="en-US"/>
      </w:rPr>
      <w:t>X</w:t>
    </w:r>
    <w:r w:rsidR="00582893" w:rsidRPr="0026563E">
      <w:rPr>
        <w:i/>
        <w:iCs/>
        <w:smallCaps/>
        <w:color w:val="FF0000"/>
        <w:lang w:val="en-ZA"/>
      </w:rPr>
      <w:t xml:space="preserve">                                                                                            </w:t>
    </w:r>
    <w:r w:rsidR="00F700E3" w:rsidRPr="004603EC">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CABC1" w14:textId="77777777" w:rsidR="00BC15CD" w:rsidRDefault="00BC15CD" w:rsidP="00584267">
      <w:pPr>
        <w:spacing w:after="0" w:line="240" w:lineRule="auto"/>
      </w:pPr>
      <w:r>
        <w:separator/>
      </w:r>
    </w:p>
  </w:footnote>
  <w:footnote w:type="continuationSeparator" w:id="0">
    <w:p w14:paraId="02BB7676" w14:textId="77777777" w:rsidR="00BC15CD" w:rsidRDefault="00BC15CD"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3B9D" w14:textId="77777777" w:rsidR="00D26F87" w:rsidRDefault="00D26F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rsidP="0026563E">
    <w:pPr>
      <w:pStyle w:val="En-tte"/>
    </w:pPr>
    <w:r>
      <w:rPr>
        <w:noProof/>
      </w:rPr>
      <w:drawing>
        <wp:anchor distT="0" distB="0" distL="114300" distR="114300" simplePos="0" relativeHeight="251680768" behindDoc="0" locked="0" layoutInCell="1" allowOverlap="1" wp14:anchorId="2638840B" wp14:editId="132AC639">
          <wp:simplePos x="0" y="0"/>
          <wp:positionH relativeFrom="margin">
            <wp:posOffset>-494087</wp:posOffset>
          </wp:positionH>
          <wp:positionV relativeFrom="topMargin">
            <wp:posOffset>274955</wp:posOffset>
          </wp:positionV>
          <wp:extent cx="1371603" cy="548641"/>
          <wp:effectExtent l="0" t="0" r="0" b="3810"/>
          <wp:wrapSquare wrapText="bothSides"/>
          <wp:docPr id="1088048644" name="Image 1088048644"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78284FF1" w14:textId="77777777" w:rsidR="002E6EB3" w:rsidRPr="00793E43" w:rsidRDefault="002E6EB3" w:rsidP="002E6EB3">
    <w:pPr>
      <w:pStyle w:val="En-tte"/>
      <w:rPr>
        <w:b/>
        <w:bCs/>
      </w:rPr>
    </w:pPr>
    <w:r w:rsidRPr="00793E43">
      <w:rPr>
        <w:b/>
        <w:bCs/>
      </w:rPr>
      <w:t>« PESEE DES POSTES DU GRAND PORT MARITIME DE GUYANE »</w:t>
    </w:r>
  </w:p>
  <w:p w14:paraId="78331AE6" w14:textId="77777777" w:rsidR="00011E25" w:rsidRPr="00011E25" w:rsidRDefault="00011E25" w:rsidP="002E6EB3">
    <w:pPr>
      <w:pStyle w:val="En-tte"/>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72D051B9">
          <wp:simplePos x="0" y="0"/>
          <wp:positionH relativeFrom="margin">
            <wp:posOffset>-680114</wp:posOffset>
          </wp:positionH>
          <wp:positionV relativeFrom="topMargin">
            <wp:posOffset>237528</wp:posOffset>
          </wp:positionV>
          <wp:extent cx="1371603" cy="548641"/>
          <wp:effectExtent l="0" t="0" r="0" b="3810"/>
          <wp:wrapSquare wrapText="bothSides"/>
          <wp:docPr id="1405771752" name="Image 140577175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3335CD32" w14:textId="7943DECD" w:rsidR="00AF4186" w:rsidRDefault="0026563E" w:rsidP="00D50C5D">
    <w:pPr>
      <w:pStyle w:val="En-tte"/>
      <w:ind w:left="-142" w:firstLine="142"/>
      <w:rPr>
        <w:b/>
        <w:bCs/>
      </w:rPr>
    </w:pPr>
    <w:r w:rsidRPr="00793E43">
      <w:rPr>
        <w:b/>
        <w:bCs/>
      </w:rPr>
      <w:t>PESEE DES POSTES DU GRAND PORT MARITIME DE GUYANE</w:t>
    </w:r>
  </w:p>
  <w:p w14:paraId="05C2DDB4" w14:textId="320DC5D7" w:rsidR="00F700E3" w:rsidRPr="004603EC" w:rsidRDefault="00F700E3" w:rsidP="00F700E3">
    <w:pPr>
      <w:pStyle w:val="Pieddepage"/>
      <w:ind w:left="-1985"/>
      <w:rPr>
        <w:b/>
        <w:bCs/>
      </w:rPr>
    </w:pP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FFFFFF89"/>
    <w:multiLevelType w:val="singleLevel"/>
    <w:tmpl w:val="3932A106"/>
    <w:lvl w:ilvl="0">
      <w:start w:val="1"/>
      <w:numFmt w:val="bullet"/>
      <w:lvlText w:val=""/>
      <w:lvlJc w:val="left"/>
      <w:pPr>
        <w:ind w:left="360" w:hanging="360"/>
      </w:pPr>
      <w:rPr>
        <w:rFonts w:ascii="Symbol" w:hAnsi="Symbol" w:hint="default"/>
        <w:color w:val="6F6F74"/>
      </w:rPr>
    </w:lvl>
  </w:abstractNum>
  <w:abstractNum w:abstractNumId="5" w15:restartNumberingAfterBreak="0">
    <w:nsid w:val="090A6B24"/>
    <w:multiLevelType w:val="hybridMultilevel"/>
    <w:tmpl w:val="43E4E8D2"/>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E07D07"/>
    <w:multiLevelType w:val="hybridMultilevel"/>
    <w:tmpl w:val="7740493A"/>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5A20C4"/>
    <w:multiLevelType w:val="hybridMultilevel"/>
    <w:tmpl w:val="62F6D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271DB6"/>
    <w:multiLevelType w:val="multilevel"/>
    <w:tmpl w:val="9B522A0E"/>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9" w15:restartNumberingAfterBreak="0">
    <w:nsid w:val="16474CED"/>
    <w:multiLevelType w:val="hybridMultilevel"/>
    <w:tmpl w:val="0EBCA57A"/>
    <w:lvl w:ilvl="0" w:tplc="98E402E2">
      <w:start w:val="4"/>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1" w15:restartNumberingAfterBreak="0">
    <w:nsid w:val="17F84B74"/>
    <w:multiLevelType w:val="hybridMultilevel"/>
    <w:tmpl w:val="AEDE1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1B3E62"/>
    <w:multiLevelType w:val="hybridMultilevel"/>
    <w:tmpl w:val="AFD8802C"/>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4"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277676"/>
    <w:multiLevelType w:val="hybridMultilevel"/>
    <w:tmpl w:val="99A83E3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E412F9"/>
    <w:multiLevelType w:val="hybridMultilevel"/>
    <w:tmpl w:val="09346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362B89"/>
    <w:multiLevelType w:val="hybridMultilevel"/>
    <w:tmpl w:val="E46A56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215559"/>
    <w:multiLevelType w:val="multilevel"/>
    <w:tmpl w:val="F2D4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2D4445"/>
    <w:multiLevelType w:val="hybridMultilevel"/>
    <w:tmpl w:val="BBDA0C60"/>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F1064A"/>
    <w:multiLevelType w:val="hybridMultilevel"/>
    <w:tmpl w:val="E620F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BD7CCF"/>
    <w:multiLevelType w:val="hybridMultilevel"/>
    <w:tmpl w:val="A6FC95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431C2E"/>
    <w:multiLevelType w:val="hybridMultilevel"/>
    <w:tmpl w:val="1E38CE1A"/>
    <w:lvl w:ilvl="0" w:tplc="46DCD968">
      <w:start w:val="1"/>
      <w:numFmt w:val="decimal"/>
      <w:lvlText w:val="%1)"/>
      <w:lvlJc w:val="left"/>
      <w:pPr>
        <w:ind w:left="1637" w:hanging="360"/>
      </w:pPr>
      <w:rPr>
        <w:rFonts w:hint="default"/>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9" w15:restartNumberingAfterBreak="0">
    <w:nsid w:val="5B6339EF"/>
    <w:multiLevelType w:val="hybridMultilevel"/>
    <w:tmpl w:val="832A7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3B414A"/>
    <w:multiLevelType w:val="hybridMultilevel"/>
    <w:tmpl w:val="D744F100"/>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5216070"/>
    <w:multiLevelType w:val="hybridMultilevel"/>
    <w:tmpl w:val="D56C24A6"/>
    <w:lvl w:ilvl="0" w:tplc="CA2A2D64">
      <w:start w:val="2"/>
      <w:numFmt w:val="bullet"/>
      <w:lvlText w:val="-"/>
      <w:lvlJc w:val="left"/>
      <w:pPr>
        <w:ind w:left="720" w:hanging="360"/>
      </w:pPr>
      <w:rPr>
        <w:rFonts w:ascii="Century Gothic" w:eastAsia="Times New Roman" w:hAnsi="Century Gothic"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205C8E"/>
    <w:multiLevelType w:val="hybridMultilevel"/>
    <w:tmpl w:val="10AA85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8F430A"/>
    <w:multiLevelType w:val="hybridMultilevel"/>
    <w:tmpl w:val="4E3A756C"/>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4B4F33"/>
    <w:multiLevelType w:val="hybridMultilevel"/>
    <w:tmpl w:val="584239D0"/>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F62069"/>
    <w:multiLevelType w:val="hybridMultilevel"/>
    <w:tmpl w:val="1E6C5CEE"/>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9D19B8"/>
    <w:multiLevelType w:val="hybridMultilevel"/>
    <w:tmpl w:val="37ECC01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CB90FEE"/>
    <w:multiLevelType w:val="hybridMultilevel"/>
    <w:tmpl w:val="024EE9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35644697">
    <w:abstractNumId w:val="4"/>
  </w:num>
  <w:num w:numId="2" w16cid:durableId="625432376">
    <w:abstractNumId w:val="3"/>
  </w:num>
  <w:num w:numId="3" w16cid:durableId="1691565232">
    <w:abstractNumId w:val="2"/>
  </w:num>
  <w:num w:numId="4" w16cid:durableId="228662777">
    <w:abstractNumId w:val="1"/>
  </w:num>
  <w:num w:numId="5" w16cid:durableId="344287706">
    <w:abstractNumId w:val="0"/>
  </w:num>
  <w:num w:numId="6" w16cid:durableId="733549376">
    <w:abstractNumId w:val="37"/>
  </w:num>
  <w:num w:numId="7" w16cid:durableId="318651183">
    <w:abstractNumId w:val="24"/>
  </w:num>
  <w:num w:numId="8" w16cid:durableId="559022083">
    <w:abstractNumId w:val="30"/>
  </w:num>
  <w:num w:numId="9" w16cid:durableId="336271341">
    <w:abstractNumId w:val="22"/>
  </w:num>
  <w:num w:numId="10" w16cid:durableId="1728532072">
    <w:abstractNumId w:val="23"/>
  </w:num>
  <w:num w:numId="11" w16cid:durableId="980620166">
    <w:abstractNumId w:val="28"/>
  </w:num>
  <w:num w:numId="12" w16cid:durableId="1219826749">
    <w:abstractNumId w:val="19"/>
  </w:num>
  <w:num w:numId="13" w16cid:durableId="1663584586">
    <w:abstractNumId w:val="21"/>
  </w:num>
  <w:num w:numId="14" w16cid:durableId="471026928">
    <w:abstractNumId w:val="35"/>
  </w:num>
  <w:num w:numId="15" w16cid:durableId="2060742590">
    <w:abstractNumId w:val="31"/>
  </w:num>
  <w:num w:numId="16" w16cid:durableId="654063737">
    <w:abstractNumId w:val="6"/>
  </w:num>
  <w:num w:numId="17" w16cid:durableId="2104644836">
    <w:abstractNumId w:val="25"/>
  </w:num>
  <w:num w:numId="18" w16cid:durableId="638850957">
    <w:abstractNumId w:val="13"/>
    <w:lvlOverride w:ilvl="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Override>
    <w:lvlOverride w:ilvl="1">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Override>
  </w:num>
  <w:num w:numId="19" w16cid:durableId="1851019762">
    <w:abstractNumId w:val="16"/>
  </w:num>
  <w:num w:numId="20" w16cid:durableId="1323855853">
    <w:abstractNumId w:val="32"/>
  </w:num>
  <w:num w:numId="21" w16cid:durableId="1330518633">
    <w:abstractNumId w:val="36"/>
  </w:num>
  <w:num w:numId="22" w16cid:durableId="401413480">
    <w:abstractNumId w:val="17"/>
  </w:num>
  <w:num w:numId="23" w16cid:durableId="965505029">
    <w:abstractNumId w:val="9"/>
  </w:num>
  <w:num w:numId="24" w16cid:durableId="1838382747">
    <w:abstractNumId w:val="14"/>
  </w:num>
  <w:num w:numId="25" w16cid:durableId="853763206">
    <w:abstractNumId w:val="38"/>
  </w:num>
  <w:num w:numId="26" w16cid:durableId="751583587">
    <w:abstractNumId w:val="5"/>
  </w:num>
  <w:num w:numId="27" w16cid:durableId="122045759">
    <w:abstractNumId w:val="34"/>
  </w:num>
  <w:num w:numId="28" w16cid:durableId="1019088944">
    <w:abstractNumId w:val="13"/>
  </w:num>
  <w:num w:numId="29" w16cid:durableId="1511528144">
    <w:abstractNumId w:val="18"/>
  </w:num>
  <w:num w:numId="30" w16cid:durableId="661467644">
    <w:abstractNumId w:val="8"/>
  </w:num>
  <w:num w:numId="31" w16cid:durableId="1155875590">
    <w:abstractNumId w:val="12"/>
  </w:num>
  <w:num w:numId="32" w16cid:durableId="2133285088">
    <w:abstractNumId w:val="8"/>
  </w:num>
  <w:num w:numId="33" w16cid:durableId="1342588689">
    <w:abstractNumId w:val="26"/>
  </w:num>
  <w:num w:numId="34" w16cid:durableId="269973100">
    <w:abstractNumId w:val="10"/>
  </w:num>
  <w:num w:numId="35" w16cid:durableId="1128546699">
    <w:abstractNumId w:val="39"/>
  </w:num>
  <w:num w:numId="36" w16cid:durableId="1823617233">
    <w:abstractNumId w:val="20"/>
  </w:num>
  <w:num w:numId="37" w16cid:durableId="1781026006">
    <w:abstractNumId w:val="15"/>
  </w:num>
  <w:num w:numId="38" w16cid:durableId="599681160">
    <w:abstractNumId w:val="8"/>
  </w:num>
  <w:num w:numId="39" w16cid:durableId="2026324913">
    <w:abstractNumId w:val="8"/>
  </w:num>
  <w:num w:numId="40" w16cid:durableId="705064294">
    <w:abstractNumId w:val="27"/>
  </w:num>
  <w:num w:numId="41" w16cid:durableId="471289831">
    <w:abstractNumId w:val="33"/>
  </w:num>
  <w:num w:numId="42" w16cid:durableId="1058820198">
    <w:abstractNumId w:val="29"/>
  </w:num>
  <w:num w:numId="43" w16cid:durableId="39550529">
    <w:abstractNumId w:val="7"/>
  </w:num>
  <w:num w:numId="44" w16cid:durableId="8291712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11E25"/>
    <w:rsid w:val="00012023"/>
    <w:rsid w:val="00016BA3"/>
    <w:rsid w:val="00026342"/>
    <w:rsid w:val="00031950"/>
    <w:rsid w:val="00036A02"/>
    <w:rsid w:val="000559A4"/>
    <w:rsid w:val="00057B7B"/>
    <w:rsid w:val="00063E60"/>
    <w:rsid w:val="000929E6"/>
    <w:rsid w:val="000B0162"/>
    <w:rsid w:val="000B4395"/>
    <w:rsid w:val="000C17BB"/>
    <w:rsid w:val="000E4550"/>
    <w:rsid w:val="000E5933"/>
    <w:rsid w:val="00105AD3"/>
    <w:rsid w:val="00115026"/>
    <w:rsid w:val="00116CF5"/>
    <w:rsid w:val="001214BE"/>
    <w:rsid w:val="0012348F"/>
    <w:rsid w:val="00137429"/>
    <w:rsid w:val="0015358D"/>
    <w:rsid w:val="00155E90"/>
    <w:rsid w:val="00160624"/>
    <w:rsid w:val="00172D9C"/>
    <w:rsid w:val="00172E1A"/>
    <w:rsid w:val="00177CFB"/>
    <w:rsid w:val="00182089"/>
    <w:rsid w:val="001A08EE"/>
    <w:rsid w:val="001C1851"/>
    <w:rsid w:val="001D000E"/>
    <w:rsid w:val="001D2796"/>
    <w:rsid w:val="001F0574"/>
    <w:rsid w:val="001F1BCF"/>
    <w:rsid w:val="001F5D68"/>
    <w:rsid w:val="001F5FE6"/>
    <w:rsid w:val="001F71F8"/>
    <w:rsid w:val="0020376F"/>
    <w:rsid w:val="00203D6C"/>
    <w:rsid w:val="002059F4"/>
    <w:rsid w:val="00212E61"/>
    <w:rsid w:val="00215AF5"/>
    <w:rsid w:val="0024001C"/>
    <w:rsid w:val="002467E2"/>
    <w:rsid w:val="00247CE8"/>
    <w:rsid w:val="00247EC5"/>
    <w:rsid w:val="0025161C"/>
    <w:rsid w:val="00251DEF"/>
    <w:rsid w:val="00253F1E"/>
    <w:rsid w:val="0026563E"/>
    <w:rsid w:val="00272557"/>
    <w:rsid w:val="00273188"/>
    <w:rsid w:val="00273DA1"/>
    <w:rsid w:val="00275745"/>
    <w:rsid w:val="00284865"/>
    <w:rsid w:val="0028762B"/>
    <w:rsid w:val="0029040A"/>
    <w:rsid w:val="002961DF"/>
    <w:rsid w:val="002A1980"/>
    <w:rsid w:val="002A3198"/>
    <w:rsid w:val="002A3B03"/>
    <w:rsid w:val="002B78C1"/>
    <w:rsid w:val="002C6D7A"/>
    <w:rsid w:val="002D1045"/>
    <w:rsid w:val="002D2A00"/>
    <w:rsid w:val="002E6EB3"/>
    <w:rsid w:val="00313C44"/>
    <w:rsid w:val="00315909"/>
    <w:rsid w:val="003225B5"/>
    <w:rsid w:val="00327534"/>
    <w:rsid w:val="0033688D"/>
    <w:rsid w:val="0035053F"/>
    <w:rsid w:val="003723F2"/>
    <w:rsid w:val="00390520"/>
    <w:rsid w:val="003A4E1D"/>
    <w:rsid w:val="003A5DCC"/>
    <w:rsid w:val="003B1BE4"/>
    <w:rsid w:val="003B20D3"/>
    <w:rsid w:val="003B5381"/>
    <w:rsid w:val="003C65E8"/>
    <w:rsid w:val="003D0A39"/>
    <w:rsid w:val="003E4DA4"/>
    <w:rsid w:val="003F1DDC"/>
    <w:rsid w:val="003F32C8"/>
    <w:rsid w:val="003F514C"/>
    <w:rsid w:val="003F7627"/>
    <w:rsid w:val="003F7E04"/>
    <w:rsid w:val="00401329"/>
    <w:rsid w:val="00412B29"/>
    <w:rsid w:val="004164A8"/>
    <w:rsid w:val="004418D3"/>
    <w:rsid w:val="00441E32"/>
    <w:rsid w:val="004472C5"/>
    <w:rsid w:val="004607C8"/>
    <w:rsid w:val="00461E56"/>
    <w:rsid w:val="00465001"/>
    <w:rsid w:val="00484E63"/>
    <w:rsid w:val="00487F5D"/>
    <w:rsid w:val="00491A31"/>
    <w:rsid w:val="004977C9"/>
    <w:rsid w:val="004B662D"/>
    <w:rsid w:val="004C06F5"/>
    <w:rsid w:val="004C1A95"/>
    <w:rsid w:val="004C4623"/>
    <w:rsid w:val="004D46DE"/>
    <w:rsid w:val="004E5A16"/>
    <w:rsid w:val="005016CC"/>
    <w:rsid w:val="0050623B"/>
    <w:rsid w:val="00516003"/>
    <w:rsid w:val="005400A7"/>
    <w:rsid w:val="00541445"/>
    <w:rsid w:val="005452DB"/>
    <w:rsid w:val="00556382"/>
    <w:rsid w:val="0055675A"/>
    <w:rsid w:val="00563F22"/>
    <w:rsid w:val="0056444C"/>
    <w:rsid w:val="0057346D"/>
    <w:rsid w:val="0057675B"/>
    <w:rsid w:val="00582521"/>
    <w:rsid w:val="00582893"/>
    <w:rsid w:val="0058303A"/>
    <w:rsid w:val="00584267"/>
    <w:rsid w:val="005900A6"/>
    <w:rsid w:val="00597990"/>
    <w:rsid w:val="005A370E"/>
    <w:rsid w:val="005B09A7"/>
    <w:rsid w:val="005B229F"/>
    <w:rsid w:val="005B63BC"/>
    <w:rsid w:val="005C7312"/>
    <w:rsid w:val="005C7ED0"/>
    <w:rsid w:val="005D4CB8"/>
    <w:rsid w:val="005F2FA6"/>
    <w:rsid w:val="005F4F8D"/>
    <w:rsid w:val="00600003"/>
    <w:rsid w:val="00600B01"/>
    <w:rsid w:val="00610DA2"/>
    <w:rsid w:val="0061130B"/>
    <w:rsid w:val="00614860"/>
    <w:rsid w:val="00634231"/>
    <w:rsid w:val="006503F8"/>
    <w:rsid w:val="00657430"/>
    <w:rsid w:val="00657E06"/>
    <w:rsid w:val="00662013"/>
    <w:rsid w:val="006657C7"/>
    <w:rsid w:val="00671FF5"/>
    <w:rsid w:val="006728D4"/>
    <w:rsid w:val="00676DB4"/>
    <w:rsid w:val="0068774B"/>
    <w:rsid w:val="006912B1"/>
    <w:rsid w:val="00694703"/>
    <w:rsid w:val="0069511D"/>
    <w:rsid w:val="006A643F"/>
    <w:rsid w:val="006B3E36"/>
    <w:rsid w:val="006D43B1"/>
    <w:rsid w:val="006D6E89"/>
    <w:rsid w:val="006D6EB7"/>
    <w:rsid w:val="006E2FFD"/>
    <w:rsid w:val="006E69C7"/>
    <w:rsid w:val="006F4887"/>
    <w:rsid w:val="00700AA9"/>
    <w:rsid w:val="00714601"/>
    <w:rsid w:val="00717F58"/>
    <w:rsid w:val="0072417C"/>
    <w:rsid w:val="00732376"/>
    <w:rsid w:val="00732D58"/>
    <w:rsid w:val="00762C3E"/>
    <w:rsid w:val="00764745"/>
    <w:rsid w:val="00771925"/>
    <w:rsid w:val="00772027"/>
    <w:rsid w:val="00773A7A"/>
    <w:rsid w:val="00783ED7"/>
    <w:rsid w:val="0078747A"/>
    <w:rsid w:val="00787B30"/>
    <w:rsid w:val="007931BE"/>
    <w:rsid w:val="00795D1E"/>
    <w:rsid w:val="00797596"/>
    <w:rsid w:val="007A0FE4"/>
    <w:rsid w:val="007A44EC"/>
    <w:rsid w:val="007B017C"/>
    <w:rsid w:val="007B75FD"/>
    <w:rsid w:val="007C04BF"/>
    <w:rsid w:val="007E717A"/>
    <w:rsid w:val="008012C0"/>
    <w:rsid w:val="00802221"/>
    <w:rsid w:val="00804A4E"/>
    <w:rsid w:val="00805A2D"/>
    <w:rsid w:val="008062D1"/>
    <w:rsid w:val="00816BD7"/>
    <w:rsid w:val="00817F4C"/>
    <w:rsid w:val="00820680"/>
    <w:rsid w:val="00830216"/>
    <w:rsid w:val="00854AB1"/>
    <w:rsid w:val="00855C60"/>
    <w:rsid w:val="008A6734"/>
    <w:rsid w:val="008B7C8F"/>
    <w:rsid w:val="008C1E61"/>
    <w:rsid w:val="008C4DC7"/>
    <w:rsid w:val="008D66B2"/>
    <w:rsid w:val="008E4863"/>
    <w:rsid w:val="00905E14"/>
    <w:rsid w:val="00930FE0"/>
    <w:rsid w:val="00934DA0"/>
    <w:rsid w:val="0095093B"/>
    <w:rsid w:val="0095519B"/>
    <w:rsid w:val="00961944"/>
    <w:rsid w:val="00962FD5"/>
    <w:rsid w:val="009743B3"/>
    <w:rsid w:val="0097650D"/>
    <w:rsid w:val="00980711"/>
    <w:rsid w:val="009836DD"/>
    <w:rsid w:val="00986973"/>
    <w:rsid w:val="00993119"/>
    <w:rsid w:val="009A3AC9"/>
    <w:rsid w:val="009B43FE"/>
    <w:rsid w:val="009C6461"/>
    <w:rsid w:val="009D1DA8"/>
    <w:rsid w:val="009E10E7"/>
    <w:rsid w:val="00A016C9"/>
    <w:rsid w:val="00A03A89"/>
    <w:rsid w:val="00A06F4D"/>
    <w:rsid w:val="00A2272A"/>
    <w:rsid w:val="00A34C10"/>
    <w:rsid w:val="00A36D7D"/>
    <w:rsid w:val="00A37FAC"/>
    <w:rsid w:val="00A42EA3"/>
    <w:rsid w:val="00A46B9F"/>
    <w:rsid w:val="00A65A30"/>
    <w:rsid w:val="00A9066E"/>
    <w:rsid w:val="00A97923"/>
    <w:rsid w:val="00AA3D01"/>
    <w:rsid w:val="00AA7022"/>
    <w:rsid w:val="00AD3CED"/>
    <w:rsid w:val="00AD5C21"/>
    <w:rsid w:val="00AE311A"/>
    <w:rsid w:val="00AE3274"/>
    <w:rsid w:val="00AF4186"/>
    <w:rsid w:val="00AF643D"/>
    <w:rsid w:val="00B05C99"/>
    <w:rsid w:val="00B0609A"/>
    <w:rsid w:val="00B10575"/>
    <w:rsid w:val="00B35624"/>
    <w:rsid w:val="00B35DC6"/>
    <w:rsid w:val="00B41371"/>
    <w:rsid w:val="00B473E0"/>
    <w:rsid w:val="00B51409"/>
    <w:rsid w:val="00B60299"/>
    <w:rsid w:val="00B67A11"/>
    <w:rsid w:val="00B832B7"/>
    <w:rsid w:val="00BA5F81"/>
    <w:rsid w:val="00BB196B"/>
    <w:rsid w:val="00BB196C"/>
    <w:rsid w:val="00BC15CD"/>
    <w:rsid w:val="00BC3C14"/>
    <w:rsid w:val="00BD14E0"/>
    <w:rsid w:val="00BD754A"/>
    <w:rsid w:val="00BF796B"/>
    <w:rsid w:val="00C040D6"/>
    <w:rsid w:val="00C067AC"/>
    <w:rsid w:val="00C127E9"/>
    <w:rsid w:val="00C131DC"/>
    <w:rsid w:val="00C2646B"/>
    <w:rsid w:val="00C3344A"/>
    <w:rsid w:val="00C353D6"/>
    <w:rsid w:val="00C45771"/>
    <w:rsid w:val="00C569AB"/>
    <w:rsid w:val="00C63855"/>
    <w:rsid w:val="00C66A18"/>
    <w:rsid w:val="00C66E3F"/>
    <w:rsid w:val="00C7434C"/>
    <w:rsid w:val="00C80B79"/>
    <w:rsid w:val="00C9147F"/>
    <w:rsid w:val="00C93093"/>
    <w:rsid w:val="00CB0D22"/>
    <w:rsid w:val="00CE38D4"/>
    <w:rsid w:val="00CE497E"/>
    <w:rsid w:val="00CE6C02"/>
    <w:rsid w:val="00D06DD8"/>
    <w:rsid w:val="00D07B14"/>
    <w:rsid w:val="00D110C4"/>
    <w:rsid w:val="00D111EF"/>
    <w:rsid w:val="00D14573"/>
    <w:rsid w:val="00D26F87"/>
    <w:rsid w:val="00D50C5D"/>
    <w:rsid w:val="00D5141E"/>
    <w:rsid w:val="00D56D49"/>
    <w:rsid w:val="00D626C8"/>
    <w:rsid w:val="00D73348"/>
    <w:rsid w:val="00D73B75"/>
    <w:rsid w:val="00D85C05"/>
    <w:rsid w:val="00D878A2"/>
    <w:rsid w:val="00D95BE6"/>
    <w:rsid w:val="00D95E75"/>
    <w:rsid w:val="00D95F18"/>
    <w:rsid w:val="00DA0401"/>
    <w:rsid w:val="00DA19E9"/>
    <w:rsid w:val="00DA3E9A"/>
    <w:rsid w:val="00DC0640"/>
    <w:rsid w:val="00DD0556"/>
    <w:rsid w:val="00DD5647"/>
    <w:rsid w:val="00DE59EF"/>
    <w:rsid w:val="00DF150B"/>
    <w:rsid w:val="00DF45FD"/>
    <w:rsid w:val="00DF5AE9"/>
    <w:rsid w:val="00E031B9"/>
    <w:rsid w:val="00E04C64"/>
    <w:rsid w:val="00E15928"/>
    <w:rsid w:val="00E237F0"/>
    <w:rsid w:val="00E27705"/>
    <w:rsid w:val="00E42313"/>
    <w:rsid w:val="00E829C7"/>
    <w:rsid w:val="00E85A36"/>
    <w:rsid w:val="00E91FBA"/>
    <w:rsid w:val="00E92AB9"/>
    <w:rsid w:val="00E92DD4"/>
    <w:rsid w:val="00E95C85"/>
    <w:rsid w:val="00E95E5D"/>
    <w:rsid w:val="00E9718A"/>
    <w:rsid w:val="00EA00D1"/>
    <w:rsid w:val="00EA126C"/>
    <w:rsid w:val="00EC7FC3"/>
    <w:rsid w:val="00ED1D3D"/>
    <w:rsid w:val="00ED7681"/>
    <w:rsid w:val="00EE7661"/>
    <w:rsid w:val="00EF6D81"/>
    <w:rsid w:val="00F0701B"/>
    <w:rsid w:val="00F202B1"/>
    <w:rsid w:val="00F20F01"/>
    <w:rsid w:val="00F22895"/>
    <w:rsid w:val="00F23B52"/>
    <w:rsid w:val="00F26CAA"/>
    <w:rsid w:val="00F270FF"/>
    <w:rsid w:val="00F3770A"/>
    <w:rsid w:val="00F44838"/>
    <w:rsid w:val="00F700E3"/>
    <w:rsid w:val="00F70B95"/>
    <w:rsid w:val="00F877EA"/>
    <w:rsid w:val="00F94620"/>
    <w:rsid w:val="00F97464"/>
    <w:rsid w:val="00FA23EF"/>
    <w:rsid w:val="00FB4656"/>
    <w:rsid w:val="00FF0DDE"/>
    <w:rsid w:val="00FF7BB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681"/>
    <w:pPr>
      <w:spacing w:after="160" w:line="259" w:lineRule="auto"/>
    </w:pPr>
    <w:rPr>
      <w:rFonts w:ascii="Arial" w:hAnsi="Arial"/>
      <w:sz w:val="20"/>
    </w:rPr>
  </w:style>
  <w:style w:type="paragraph" w:styleId="Titre1">
    <w:name w:val="heading 1"/>
    <w:basedOn w:val="Normal"/>
    <w:next w:val="Normal"/>
    <w:link w:val="Titre1Car"/>
    <w:qFormat/>
    <w:rsid w:val="00930FE0"/>
    <w:pPr>
      <w:keepNext/>
      <w:keepLines/>
      <w:numPr>
        <w:numId w:val="30"/>
      </w:numPr>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93119"/>
    <w:pPr>
      <w:numPr>
        <w:ilvl w:val="1"/>
        <w:numId w:val="30"/>
      </w:numPr>
      <w:spacing w:after="0" w:line="240" w:lineRule="auto"/>
      <w:outlineLvl w:val="1"/>
    </w:pPr>
    <w:rPr>
      <w:rFonts w:ascii="Century Gothic" w:eastAsia="Times New Roman" w:hAnsi="Century Gothic" w:cs="Calibri"/>
      <w:color w:val="0070C0"/>
      <w:szCs w:val="20"/>
      <w:lang w:eastAsia="fr-FR"/>
    </w:rPr>
  </w:style>
  <w:style w:type="paragraph" w:styleId="Titre3">
    <w:name w:val="heading 3"/>
    <w:basedOn w:val="Normal"/>
    <w:next w:val="Normal"/>
    <w:link w:val="Titre3Car"/>
    <w:unhideWhenUsed/>
    <w:qFormat/>
    <w:rsid w:val="00993119"/>
    <w:pPr>
      <w:numPr>
        <w:ilvl w:val="2"/>
        <w:numId w:val="30"/>
      </w:numPr>
      <w:tabs>
        <w:tab w:val="left" w:pos="426"/>
      </w:tabs>
      <w:spacing w:after="0" w:line="240" w:lineRule="auto"/>
      <w:jc w:val="both"/>
      <w:outlineLvl w:val="2"/>
    </w:pPr>
    <w:rPr>
      <w:rFonts w:ascii="Century Gothic" w:eastAsia="Times New Roman" w:hAnsi="Century Gothic" w:cs="Calibri"/>
      <w:b/>
      <w:i/>
      <w:color w:val="0070C0"/>
      <w:szCs w:val="20"/>
      <w:lang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30"/>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30"/>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30"/>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30"/>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930FE0"/>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93119"/>
    <w:rPr>
      <w:rFonts w:ascii="Century Gothic" w:eastAsia="Times New Roman" w:hAnsi="Century Gothic" w:cs="Calibri"/>
      <w:color w:val="0070C0"/>
      <w:sz w:val="20"/>
      <w:szCs w:val="20"/>
      <w:lang w:eastAsia="fr-FR"/>
    </w:rPr>
  </w:style>
  <w:style w:type="character" w:customStyle="1" w:styleId="Titre3Car">
    <w:name w:val="Titre 3 Car"/>
    <w:basedOn w:val="Policepardfaut"/>
    <w:link w:val="Titre3"/>
    <w:rsid w:val="00993119"/>
    <w:rPr>
      <w:rFonts w:ascii="Century Gothic" w:eastAsia="Times New Roman" w:hAnsi="Century Gothic" w:cs="Calibri"/>
      <w:b/>
      <w:i/>
      <w:color w:val="0070C0"/>
      <w:sz w:val="20"/>
      <w:szCs w:val="20"/>
      <w:lang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2"/>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3"/>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4"/>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5"/>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26563E"/>
    <w:pPr>
      <w:tabs>
        <w:tab w:val="left" w:pos="1200"/>
        <w:tab w:val="right" w:leader="dot" w:pos="9060"/>
      </w:tabs>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9"/>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28"/>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203644829">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479612905">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C2DC-4160-4D19-93C9-F5FE4E479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1661</Words>
  <Characters>9137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11</cp:revision>
  <dcterms:created xsi:type="dcterms:W3CDTF">2025-06-03T12:37:00Z</dcterms:created>
  <dcterms:modified xsi:type="dcterms:W3CDTF">2025-06-29T20:37:00Z</dcterms:modified>
</cp:coreProperties>
</file>